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483CE" w14:textId="77777777" w:rsidR="00E36F88" w:rsidRDefault="00E36F88" w:rsidP="00E11F93">
      <w:pPr>
        <w:jc w:val="both"/>
        <w:rPr>
          <w:rFonts w:ascii="Arial" w:hAnsi="Arial" w:cs="Arial"/>
        </w:rPr>
      </w:pPr>
    </w:p>
    <w:p w14:paraId="6BEC721F" w14:textId="751561FF" w:rsidR="00512373" w:rsidRPr="001F6631" w:rsidRDefault="00737F4F" w:rsidP="00E11F93">
      <w:pPr>
        <w:jc w:val="both"/>
        <w:rPr>
          <w:rFonts w:ascii="Arial" w:hAnsi="Arial" w:cs="Arial"/>
        </w:rPr>
      </w:pPr>
      <w:r w:rsidRPr="001F6631">
        <w:rPr>
          <w:rFonts w:ascii="Arial" w:hAnsi="Arial" w:cs="Arial"/>
        </w:rPr>
        <w:t>Rīgā</w:t>
      </w:r>
      <w:r w:rsidR="00FB4757" w:rsidRPr="001F6631">
        <w:rPr>
          <w:rFonts w:ascii="Arial" w:hAnsi="Arial" w:cs="Arial"/>
        </w:rPr>
        <w:t>,</w:t>
      </w:r>
      <w:r w:rsidR="006D3850" w:rsidRPr="001F6631">
        <w:rPr>
          <w:rFonts w:ascii="Arial" w:hAnsi="Arial" w:cs="Arial"/>
        </w:rPr>
        <w:t xml:space="preserve"> </w:t>
      </w:r>
      <w:r w:rsidR="001672D4">
        <w:rPr>
          <w:rFonts w:ascii="Arial" w:hAnsi="Arial" w:cs="Arial"/>
        </w:rPr>
        <w:t>02</w:t>
      </w:r>
      <w:r w:rsidR="006D3850" w:rsidRPr="001F6631">
        <w:rPr>
          <w:rFonts w:ascii="Arial" w:hAnsi="Arial" w:cs="Arial"/>
        </w:rPr>
        <w:t>.</w:t>
      </w:r>
      <w:r w:rsidR="001672D4">
        <w:rPr>
          <w:rFonts w:ascii="Arial" w:hAnsi="Arial" w:cs="Arial"/>
        </w:rPr>
        <w:t>09</w:t>
      </w:r>
      <w:r w:rsidRPr="001F6631">
        <w:rPr>
          <w:rFonts w:ascii="Arial" w:hAnsi="Arial" w:cs="Arial"/>
        </w:rPr>
        <w:t>.202</w:t>
      </w:r>
      <w:r w:rsidR="002127AA">
        <w:rPr>
          <w:rFonts w:ascii="Arial" w:hAnsi="Arial" w:cs="Arial"/>
        </w:rPr>
        <w:t>1</w:t>
      </w:r>
      <w:r w:rsidRPr="001F6631">
        <w:rPr>
          <w:rFonts w:ascii="Arial" w:hAnsi="Arial" w:cs="Arial"/>
        </w:rPr>
        <w:t>.</w:t>
      </w:r>
      <w:r w:rsidR="00E36F88">
        <w:rPr>
          <w:rFonts w:ascii="Arial" w:hAnsi="Arial" w:cs="Arial"/>
        </w:rPr>
        <w:t>,</w:t>
      </w:r>
      <w:r w:rsidRPr="001F6631">
        <w:rPr>
          <w:rFonts w:ascii="Arial" w:hAnsi="Arial" w:cs="Arial"/>
        </w:rPr>
        <w:t xml:space="preserve"> Nr.</w:t>
      </w:r>
      <w:r w:rsidR="00E36F88">
        <w:rPr>
          <w:rFonts w:ascii="Arial" w:hAnsi="Arial" w:cs="Arial"/>
        </w:rPr>
        <w:t>2-</w:t>
      </w:r>
      <w:r w:rsidR="00F30F64">
        <w:rPr>
          <w:rFonts w:ascii="Arial" w:hAnsi="Arial" w:cs="Arial"/>
        </w:rPr>
        <w:t>10/65</w:t>
      </w:r>
    </w:p>
    <w:p w14:paraId="68E31023" w14:textId="77777777" w:rsidR="007614F9" w:rsidRPr="00EE57A3" w:rsidRDefault="007614F9" w:rsidP="00FB7080">
      <w:pPr>
        <w:spacing w:after="120"/>
        <w:jc w:val="both"/>
        <w:rPr>
          <w:rFonts w:ascii="Arial" w:hAnsi="Arial" w:cs="Arial"/>
          <w:b/>
        </w:rPr>
      </w:pPr>
    </w:p>
    <w:p w14:paraId="69EEF8BC" w14:textId="2186078E" w:rsidR="0045210E" w:rsidRPr="006353E1" w:rsidRDefault="00D348C5" w:rsidP="00FB7080">
      <w:pPr>
        <w:spacing w:after="120"/>
        <w:jc w:val="right"/>
        <w:rPr>
          <w:rFonts w:ascii="Arial" w:hAnsi="Arial" w:cs="Arial"/>
          <w:b/>
        </w:rPr>
      </w:pPr>
      <w:proofErr w:type="spellStart"/>
      <w:r>
        <w:rPr>
          <w:rFonts w:ascii="Arial" w:hAnsi="Arial" w:cs="Arial"/>
          <w:b/>
        </w:rPr>
        <w:t>Iekšlietu</w:t>
      </w:r>
      <w:proofErr w:type="spellEnd"/>
      <w:r w:rsidR="00CE4BF0" w:rsidRPr="006353E1">
        <w:rPr>
          <w:rFonts w:ascii="Arial" w:hAnsi="Arial" w:cs="Arial"/>
          <w:b/>
        </w:rPr>
        <w:t xml:space="preserve"> ministr</w:t>
      </w:r>
      <w:r w:rsidR="002127AA">
        <w:rPr>
          <w:rFonts w:ascii="Arial" w:hAnsi="Arial" w:cs="Arial"/>
          <w:b/>
        </w:rPr>
        <w:t>ijai</w:t>
      </w:r>
    </w:p>
    <w:p w14:paraId="28887209" w14:textId="77777777" w:rsidR="009265A1" w:rsidRDefault="009265A1" w:rsidP="00CE4BF0">
      <w:pPr>
        <w:spacing w:after="0"/>
        <w:jc w:val="both"/>
        <w:rPr>
          <w:rFonts w:ascii="Arial" w:hAnsi="Arial" w:cs="Arial"/>
          <w:b/>
          <w:i/>
        </w:rPr>
      </w:pPr>
    </w:p>
    <w:p w14:paraId="0ACC58F0" w14:textId="77777777" w:rsidR="00E36F88" w:rsidRDefault="00E36F88" w:rsidP="00E36F88">
      <w:pPr>
        <w:spacing w:after="0"/>
        <w:rPr>
          <w:rFonts w:ascii="Arial" w:hAnsi="Arial" w:cs="Arial"/>
          <w:b/>
          <w:i/>
        </w:rPr>
      </w:pPr>
    </w:p>
    <w:p w14:paraId="7C670454" w14:textId="6E88A26E" w:rsidR="00D73599" w:rsidRDefault="009265A1" w:rsidP="00E36F88">
      <w:pPr>
        <w:spacing w:after="0"/>
        <w:rPr>
          <w:rFonts w:ascii="Arial" w:hAnsi="Arial" w:cs="Arial"/>
          <w:b/>
          <w:i/>
        </w:rPr>
      </w:pPr>
      <w:r w:rsidRPr="009265A1">
        <w:rPr>
          <w:rFonts w:ascii="Arial" w:hAnsi="Arial" w:cs="Arial"/>
          <w:b/>
          <w:i/>
        </w:rPr>
        <w:t xml:space="preserve">Par </w:t>
      </w:r>
      <w:r w:rsidR="00D348C5">
        <w:rPr>
          <w:rFonts w:ascii="Arial" w:hAnsi="Arial" w:cs="Arial"/>
          <w:b/>
          <w:i/>
        </w:rPr>
        <w:t>Plāna projektu</w:t>
      </w:r>
      <w:r w:rsidR="00D348C5" w:rsidRPr="00D348C5">
        <w:rPr>
          <w:rFonts w:ascii="Arial" w:hAnsi="Arial" w:cs="Arial"/>
          <w:b/>
          <w:i/>
        </w:rPr>
        <w:t xml:space="preserve"> "Pasākumu plāns noziedzīgi iegūtu līdzekļu legalizācijas, terorisma un proliferācijas finansēšanas novēršanai laikposmam no 2020. līdz 2022.gadam" (VSS-753)</w:t>
      </w:r>
    </w:p>
    <w:p w14:paraId="2D30F682" w14:textId="77777777" w:rsidR="009265A1" w:rsidRDefault="009265A1" w:rsidP="00E11F93">
      <w:pPr>
        <w:spacing w:after="0"/>
        <w:jc w:val="both"/>
        <w:rPr>
          <w:rFonts w:ascii="Arial" w:hAnsi="Arial" w:cs="Arial"/>
          <w:b/>
        </w:rPr>
      </w:pPr>
    </w:p>
    <w:p w14:paraId="34A6D492" w14:textId="77777777" w:rsidR="009265A1" w:rsidRDefault="009265A1" w:rsidP="00E11F93">
      <w:pPr>
        <w:spacing w:after="0"/>
        <w:jc w:val="both"/>
        <w:rPr>
          <w:rFonts w:ascii="Arial" w:hAnsi="Arial" w:cs="Arial"/>
          <w:b/>
        </w:rPr>
      </w:pPr>
    </w:p>
    <w:p w14:paraId="24AABF87" w14:textId="77777777" w:rsidR="00D75E62" w:rsidRDefault="00294C4C" w:rsidP="0045210E">
      <w:pPr>
        <w:jc w:val="both"/>
        <w:rPr>
          <w:rFonts w:ascii="Arial" w:hAnsi="Arial" w:cs="Arial"/>
        </w:rPr>
      </w:pPr>
      <w:r w:rsidRPr="001F6631">
        <w:rPr>
          <w:rFonts w:ascii="Arial" w:hAnsi="Arial" w:cs="Arial"/>
        </w:rPr>
        <w:t>Latvijas Darba devēju konfederācija</w:t>
      </w:r>
      <w:r w:rsidR="0078386F">
        <w:rPr>
          <w:rFonts w:ascii="Arial" w:hAnsi="Arial" w:cs="Arial"/>
        </w:rPr>
        <w:t xml:space="preserve"> (LDDK) </w:t>
      </w:r>
      <w:r w:rsidR="009265A1" w:rsidRPr="009265A1">
        <w:rPr>
          <w:rFonts w:ascii="Arial" w:hAnsi="Arial" w:cs="Arial"/>
        </w:rPr>
        <w:t xml:space="preserve">ir izskatījusi </w:t>
      </w:r>
      <w:r w:rsidR="00D348C5" w:rsidRPr="00D348C5">
        <w:rPr>
          <w:rFonts w:ascii="Arial" w:hAnsi="Arial" w:cs="Arial"/>
        </w:rPr>
        <w:t xml:space="preserve">Iekšlietu </w:t>
      </w:r>
      <w:r w:rsidR="009265A1" w:rsidRPr="009265A1">
        <w:rPr>
          <w:rFonts w:ascii="Arial" w:hAnsi="Arial" w:cs="Arial"/>
        </w:rPr>
        <w:t xml:space="preserve">ministrijas izstrādāto </w:t>
      </w:r>
      <w:r w:rsidR="00D348C5" w:rsidRPr="00D348C5">
        <w:rPr>
          <w:rFonts w:ascii="Arial" w:hAnsi="Arial" w:cs="Arial"/>
        </w:rPr>
        <w:t>Plāna projekt</w:t>
      </w:r>
      <w:r w:rsidR="00D348C5">
        <w:rPr>
          <w:rFonts w:ascii="Arial" w:hAnsi="Arial" w:cs="Arial"/>
        </w:rPr>
        <w:t>u</w:t>
      </w:r>
      <w:r w:rsidR="00D348C5" w:rsidRPr="00D348C5">
        <w:rPr>
          <w:rFonts w:ascii="Arial" w:hAnsi="Arial" w:cs="Arial"/>
        </w:rPr>
        <w:t xml:space="preserve"> "Pasākumu plāns noziedzīgi iegūtu līdzekļu legalizācijas, terorisma un proliferācijas finansēšanas novēršanai laikposmam no 2020. līdz 2022.gadam" (VSS-753) </w:t>
      </w:r>
      <w:r w:rsidR="009265A1" w:rsidRPr="009265A1">
        <w:rPr>
          <w:rFonts w:ascii="Arial" w:hAnsi="Arial" w:cs="Arial"/>
        </w:rPr>
        <w:t>(turpmāk –</w:t>
      </w:r>
      <w:r w:rsidR="00D348C5">
        <w:rPr>
          <w:rFonts w:ascii="Arial" w:hAnsi="Arial" w:cs="Arial"/>
        </w:rPr>
        <w:t xml:space="preserve"> Plāna projektu</w:t>
      </w:r>
      <w:r w:rsidR="009265A1" w:rsidRPr="009265A1">
        <w:rPr>
          <w:rFonts w:ascii="Arial" w:hAnsi="Arial" w:cs="Arial"/>
        </w:rPr>
        <w:t>)</w:t>
      </w:r>
      <w:r w:rsidR="00D75E62">
        <w:rPr>
          <w:rFonts w:ascii="Arial" w:hAnsi="Arial" w:cs="Arial"/>
        </w:rPr>
        <w:t>.</w:t>
      </w:r>
    </w:p>
    <w:p w14:paraId="748E575F" w14:textId="244A5BFA" w:rsidR="00D75E62" w:rsidRPr="00CD0D6C" w:rsidRDefault="00D75E62" w:rsidP="00D75E62">
      <w:pPr>
        <w:jc w:val="both"/>
        <w:rPr>
          <w:rFonts w:ascii="Arial" w:hAnsi="Arial" w:cs="Arial"/>
          <w:color w:val="000000" w:themeColor="text1"/>
        </w:rPr>
      </w:pPr>
      <w:r w:rsidRPr="00CD0D6C">
        <w:rPr>
          <w:rFonts w:ascii="Arial" w:hAnsi="Arial" w:cs="Arial"/>
          <w:color w:val="000000" w:themeColor="text1"/>
        </w:rPr>
        <w:t>LDDK atkārtoti uzsver, ka pilnībā atbalsta un izprot cīņu pret “netīro naudu”. Tāpēc LDDK kā valdības sociālais partneris, pārstāvot Latvijas darba devējus - dažādu lielumu un nozaru uzņēmējus -, pauž gatavību aktīvi iesaistīties preventīvo pasākumu īstenošanā. LDDK norāda uz to, ka nesamērīga prasību piemērošana salīdzinājumā ar citām Eiropas un pasaules valstīm (un kuras ir Latvijas konkurenti dažādās jomās) līdz šim ir radījušas virkni negatīvu ekonomisko seku:</w:t>
      </w:r>
    </w:p>
    <w:p w14:paraId="13BAC6A2" w14:textId="77777777" w:rsidR="00D75E62" w:rsidRPr="00CD0D6C" w:rsidRDefault="00D75E62" w:rsidP="00D75E62">
      <w:pPr>
        <w:pStyle w:val="ListParagraph"/>
        <w:numPr>
          <w:ilvl w:val="0"/>
          <w:numId w:val="20"/>
        </w:numPr>
        <w:tabs>
          <w:tab w:val="left" w:pos="1134"/>
        </w:tabs>
        <w:ind w:firstLine="131"/>
        <w:jc w:val="both"/>
        <w:rPr>
          <w:rFonts w:ascii="Arial" w:hAnsi="Arial" w:cs="Arial"/>
          <w:color w:val="000000" w:themeColor="text1"/>
        </w:rPr>
      </w:pPr>
      <w:r w:rsidRPr="00CD0D6C">
        <w:rPr>
          <w:rFonts w:ascii="Arial" w:hAnsi="Arial" w:cs="Arial"/>
          <w:color w:val="000000" w:themeColor="text1"/>
        </w:rPr>
        <w:t>uzņēmējiem tiek uzvelts nesamērīgs administratīvais slogs;</w:t>
      </w:r>
    </w:p>
    <w:p w14:paraId="7F62F6B6" w14:textId="77777777" w:rsidR="00D75E62" w:rsidRPr="00CD0D6C" w:rsidRDefault="00D75E62" w:rsidP="00D75E62">
      <w:pPr>
        <w:pStyle w:val="ListParagraph"/>
        <w:numPr>
          <w:ilvl w:val="0"/>
          <w:numId w:val="20"/>
        </w:numPr>
        <w:tabs>
          <w:tab w:val="left" w:pos="1134"/>
        </w:tabs>
        <w:ind w:firstLine="131"/>
        <w:jc w:val="both"/>
        <w:rPr>
          <w:rFonts w:ascii="Arial" w:hAnsi="Arial" w:cs="Arial"/>
          <w:color w:val="000000" w:themeColor="text1"/>
        </w:rPr>
      </w:pPr>
      <w:r w:rsidRPr="00CD0D6C">
        <w:rPr>
          <w:rFonts w:ascii="Arial" w:hAnsi="Arial" w:cs="Arial"/>
          <w:color w:val="000000" w:themeColor="text1"/>
        </w:rPr>
        <w:t>uzņēmēji meklē finanšu pakalpojumus valstīs ārpus Latvijas;</w:t>
      </w:r>
    </w:p>
    <w:p w14:paraId="129F975C" w14:textId="77777777" w:rsidR="00D75E62" w:rsidRPr="00CD0D6C" w:rsidRDefault="00D75E62" w:rsidP="00D75E62">
      <w:pPr>
        <w:pStyle w:val="ListParagraph"/>
        <w:numPr>
          <w:ilvl w:val="0"/>
          <w:numId w:val="20"/>
        </w:numPr>
        <w:tabs>
          <w:tab w:val="left" w:pos="1134"/>
        </w:tabs>
        <w:ind w:firstLine="131"/>
        <w:jc w:val="both"/>
        <w:rPr>
          <w:rFonts w:ascii="Arial" w:hAnsi="Arial" w:cs="Arial"/>
          <w:color w:val="000000" w:themeColor="text1"/>
        </w:rPr>
      </w:pPr>
      <w:r w:rsidRPr="00CD0D6C">
        <w:rPr>
          <w:rFonts w:ascii="Arial" w:hAnsi="Arial" w:cs="Arial"/>
          <w:color w:val="000000" w:themeColor="text1"/>
        </w:rPr>
        <w:t>tiek bremzēta kreditēšana un investīcijas;</w:t>
      </w:r>
    </w:p>
    <w:p w14:paraId="0F7E65FD" w14:textId="77777777" w:rsidR="00D75E62" w:rsidRPr="00CD0D6C" w:rsidRDefault="00D75E62" w:rsidP="00D75E62">
      <w:pPr>
        <w:pStyle w:val="ListParagraph"/>
        <w:numPr>
          <w:ilvl w:val="0"/>
          <w:numId w:val="20"/>
        </w:numPr>
        <w:tabs>
          <w:tab w:val="left" w:pos="1134"/>
        </w:tabs>
        <w:ind w:firstLine="131"/>
        <w:jc w:val="both"/>
        <w:rPr>
          <w:rFonts w:ascii="Arial" w:hAnsi="Arial" w:cs="Arial"/>
          <w:color w:val="000000" w:themeColor="text1"/>
        </w:rPr>
      </w:pPr>
      <w:r w:rsidRPr="00CD0D6C">
        <w:rPr>
          <w:rFonts w:ascii="Arial" w:hAnsi="Arial" w:cs="Arial"/>
          <w:color w:val="000000" w:themeColor="text1"/>
        </w:rPr>
        <w:t>tiek ierobežota starptautiskā ekonomiskā sadarbība;</w:t>
      </w:r>
    </w:p>
    <w:p w14:paraId="7F1B4BE9" w14:textId="77777777" w:rsidR="00D75E62" w:rsidRPr="00CD0D6C" w:rsidRDefault="00D75E62" w:rsidP="00D75E62">
      <w:pPr>
        <w:pStyle w:val="ListParagraph"/>
        <w:numPr>
          <w:ilvl w:val="0"/>
          <w:numId w:val="20"/>
        </w:numPr>
        <w:tabs>
          <w:tab w:val="left" w:pos="1134"/>
        </w:tabs>
        <w:ind w:firstLine="131"/>
        <w:jc w:val="both"/>
        <w:rPr>
          <w:rFonts w:ascii="Arial" w:hAnsi="Arial" w:cs="Arial"/>
          <w:color w:val="000000" w:themeColor="text1"/>
        </w:rPr>
      </w:pPr>
      <w:r w:rsidRPr="00CD0D6C">
        <w:rPr>
          <w:rFonts w:ascii="Arial" w:hAnsi="Arial" w:cs="Arial"/>
          <w:color w:val="000000" w:themeColor="text1"/>
        </w:rPr>
        <w:t>veidojas graujoša ietekme uz kopējo ekonomisko aktivitāti valstī.</w:t>
      </w:r>
    </w:p>
    <w:p w14:paraId="6E0F1F35" w14:textId="20246781" w:rsidR="00D75E62" w:rsidRPr="00CD0D6C" w:rsidRDefault="00D75E62" w:rsidP="00A17060">
      <w:pPr>
        <w:jc w:val="both"/>
        <w:rPr>
          <w:rFonts w:ascii="Arial" w:hAnsi="Arial" w:cs="Arial"/>
          <w:color w:val="000000" w:themeColor="text1"/>
        </w:rPr>
      </w:pPr>
      <w:r w:rsidRPr="00CD0D6C">
        <w:rPr>
          <w:rFonts w:ascii="Arial" w:hAnsi="Arial" w:cs="Arial"/>
          <w:color w:val="000000" w:themeColor="text1"/>
        </w:rPr>
        <w:t>LDDK aicina virzīties uz to, lai Plāna projekts, kā arī citi normatīvie akti, kuri attiecas uz cīņu pret “netīro naudu”, veicinātu kvalitatīvus un starptautiski konkurētspējīgus finanšu pakalpojumus.</w:t>
      </w:r>
    </w:p>
    <w:p w14:paraId="171DFC42" w14:textId="4B8948A3" w:rsidR="002127AA" w:rsidRPr="00A17060" w:rsidRDefault="00D75E62" w:rsidP="0045210E">
      <w:pPr>
        <w:jc w:val="both"/>
        <w:rPr>
          <w:rFonts w:ascii="Arial" w:hAnsi="Arial" w:cs="Arial"/>
          <w:color w:val="000000" w:themeColor="text1"/>
        </w:rPr>
      </w:pPr>
      <w:r w:rsidRPr="00CD0D6C">
        <w:rPr>
          <w:rFonts w:ascii="Arial" w:hAnsi="Arial" w:cs="Arial"/>
          <w:color w:val="000000" w:themeColor="text1"/>
        </w:rPr>
        <w:t>Tāpēc LDDK saistībā ar Plāna projektu</w:t>
      </w:r>
      <w:r w:rsidR="009265A1" w:rsidRPr="00CD0D6C">
        <w:rPr>
          <w:rFonts w:ascii="Arial" w:hAnsi="Arial" w:cs="Arial"/>
          <w:color w:val="000000" w:themeColor="text1"/>
        </w:rPr>
        <w:t xml:space="preserve"> izsaka šādu</w:t>
      </w:r>
      <w:r w:rsidR="00D348C5" w:rsidRPr="00CD0D6C">
        <w:rPr>
          <w:rFonts w:ascii="Arial" w:hAnsi="Arial" w:cs="Arial"/>
          <w:color w:val="000000" w:themeColor="text1"/>
        </w:rPr>
        <w:t>s</w:t>
      </w:r>
      <w:r w:rsidR="009265A1" w:rsidRPr="00CD0D6C">
        <w:rPr>
          <w:rFonts w:ascii="Arial" w:hAnsi="Arial" w:cs="Arial"/>
          <w:color w:val="000000" w:themeColor="text1"/>
        </w:rPr>
        <w:t xml:space="preserve"> iebildumu</w:t>
      </w:r>
      <w:r w:rsidR="00D348C5" w:rsidRPr="00CD0D6C">
        <w:rPr>
          <w:rFonts w:ascii="Arial" w:hAnsi="Arial" w:cs="Arial"/>
          <w:color w:val="000000" w:themeColor="text1"/>
        </w:rPr>
        <w:t>s</w:t>
      </w:r>
      <w:r w:rsidR="009265A1" w:rsidRPr="00CD0D6C">
        <w:rPr>
          <w:rFonts w:ascii="Arial" w:hAnsi="Arial" w:cs="Arial"/>
          <w:color w:val="000000" w:themeColor="text1"/>
        </w:rPr>
        <w:t>:</w:t>
      </w:r>
    </w:p>
    <w:p w14:paraId="48CA90ED" w14:textId="77777777" w:rsidR="00D348C5" w:rsidRDefault="00D348C5" w:rsidP="0045210E">
      <w:pPr>
        <w:jc w:val="both"/>
        <w:rPr>
          <w:rFonts w:ascii="Arial" w:hAnsi="Arial" w:cs="Arial"/>
        </w:rPr>
      </w:pPr>
    </w:p>
    <w:p w14:paraId="13920643" w14:textId="73CE7AC8" w:rsidR="00D348C5" w:rsidRDefault="00D348C5" w:rsidP="00D348C5">
      <w:pPr>
        <w:pStyle w:val="ListParagraph"/>
        <w:numPr>
          <w:ilvl w:val="0"/>
          <w:numId w:val="23"/>
        </w:numPr>
        <w:jc w:val="both"/>
        <w:rPr>
          <w:rFonts w:ascii="Arial" w:hAnsi="Arial" w:cs="Arial"/>
        </w:rPr>
      </w:pPr>
      <w:r w:rsidRPr="00D348C5">
        <w:rPr>
          <w:rFonts w:ascii="Arial" w:hAnsi="Arial" w:cs="Arial"/>
        </w:rPr>
        <w:t xml:space="preserve">LDDK iebilst pret Plāna projekta </w:t>
      </w:r>
      <w:r>
        <w:rPr>
          <w:rFonts w:ascii="Arial" w:hAnsi="Arial" w:cs="Arial"/>
        </w:rPr>
        <w:t>4. rīcības virziena “</w:t>
      </w:r>
      <w:r w:rsidRPr="00D348C5">
        <w:rPr>
          <w:rFonts w:ascii="Arial" w:hAnsi="Arial" w:cs="Arial"/>
        </w:rPr>
        <w:t>preventīvie pasākumi</w:t>
      </w:r>
      <w:r>
        <w:rPr>
          <w:rFonts w:ascii="Arial" w:hAnsi="Arial" w:cs="Arial"/>
        </w:rPr>
        <w:t>”</w:t>
      </w:r>
      <w:r w:rsidRPr="00D348C5">
        <w:rPr>
          <w:rFonts w:ascii="Arial" w:hAnsi="Arial" w:cs="Arial"/>
        </w:rPr>
        <w:t xml:space="preserve"> 4.9.pasākum</w:t>
      </w:r>
      <w:r>
        <w:rPr>
          <w:rFonts w:ascii="Arial" w:hAnsi="Arial" w:cs="Arial"/>
        </w:rPr>
        <w:t>a formulējumu esošajā redakcijā.</w:t>
      </w:r>
    </w:p>
    <w:p w14:paraId="7A06F87E" w14:textId="028F0459" w:rsidR="00D348C5" w:rsidRPr="00C31604" w:rsidRDefault="00D348C5" w:rsidP="00D348C5">
      <w:pPr>
        <w:rPr>
          <w:rFonts w:ascii="Arial" w:hAnsi="Arial" w:cs="Arial"/>
          <w:b/>
        </w:rPr>
      </w:pPr>
      <w:r w:rsidRPr="00C31604">
        <w:rPr>
          <w:rFonts w:ascii="Arial" w:hAnsi="Arial" w:cs="Arial"/>
          <w:b/>
        </w:rPr>
        <w:t xml:space="preserve">Pamatojums: </w:t>
      </w:r>
    </w:p>
    <w:p w14:paraId="785B2156" w14:textId="6EDCF5AA" w:rsidR="00D348C5" w:rsidRDefault="001C45DE" w:rsidP="00DE4A52">
      <w:pPr>
        <w:spacing w:after="0"/>
        <w:jc w:val="both"/>
        <w:rPr>
          <w:rFonts w:ascii="Arial" w:hAnsi="Arial" w:cs="Arial"/>
        </w:rPr>
      </w:pPr>
      <w:r>
        <w:rPr>
          <w:rFonts w:ascii="Arial" w:hAnsi="Arial" w:cs="Arial"/>
        </w:rPr>
        <w:t xml:space="preserve">Plāna projekta 4.9. pasākuma redakcija, lai arī ir spēkā jau šobrīd apstiprinātajā Plāna versijā, neatbilst valdības un sadarbības partneru diskusijām un panāktajām vienošanām par samērīgas pieejas nostiprināšanu izpildot noziedzīgi iegūtu līdzekļu legalizācijas novēršanas prasības. </w:t>
      </w:r>
      <w:r w:rsidR="00C31604">
        <w:rPr>
          <w:rFonts w:ascii="Arial" w:hAnsi="Arial" w:cs="Arial"/>
        </w:rPr>
        <w:t>Šobrīd Plāna projekt</w:t>
      </w:r>
      <w:r w:rsidR="006710B8">
        <w:rPr>
          <w:rFonts w:ascii="Arial" w:hAnsi="Arial" w:cs="Arial"/>
        </w:rPr>
        <w:t>a 4.9.pasākuma formulējum</w:t>
      </w:r>
      <w:r w:rsidR="00C31604">
        <w:rPr>
          <w:rFonts w:ascii="Arial" w:hAnsi="Arial" w:cs="Arial"/>
        </w:rPr>
        <w:t xml:space="preserve">ā nav skaidri noteikts, ka </w:t>
      </w:r>
      <w:r w:rsidR="00D55B6C" w:rsidRPr="00D55B6C">
        <w:rPr>
          <w:rFonts w:ascii="Arial" w:hAnsi="Arial" w:cs="Arial"/>
        </w:rPr>
        <w:t>likuma subjekti klientu izpētei nepieciešamo informāciju var</w:t>
      </w:r>
      <w:r w:rsidR="00D55B6C">
        <w:rPr>
          <w:rFonts w:ascii="Arial" w:hAnsi="Arial" w:cs="Arial"/>
        </w:rPr>
        <w:t>ētu</w:t>
      </w:r>
      <w:r w:rsidR="00D55B6C" w:rsidRPr="00D55B6C">
        <w:rPr>
          <w:rFonts w:ascii="Arial" w:hAnsi="Arial" w:cs="Arial"/>
        </w:rPr>
        <w:t xml:space="preserve"> iegūt bez maksas</w:t>
      </w:r>
      <w:r>
        <w:rPr>
          <w:rFonts w:ascii="Arial" w:hAnsi="Arial" w:cs="Arial"/>
        </w:rPr>
        <w:t xml:space="preserve">, proti, neradot finansiālu un administratīvu slogu likuma subjektiem un to klientiem. </w:t>
      </w:r>
    </w:p>
    <w:p w14:paraId="12AFBAB1" w14:textId="3BFD138B" w:rsidR="00D55B6C" w:rsidRDefault="00D55B6C" w:rsidP="00DE4A52">
      <w:pPr>
        <w:spacing w:after="0"/>
        <w:jc w:val="both"/>
        <w:rPr>
          <w:rFonts w:ascii="Arial" w:hAnsi="Arial" w:cs="Arial"/>
        </w:rPr>
      </w:pPr>
      <w:r>
        <w:rPr>
          <w:rFonts w:ascii="Arial" w:hAnsi="Arial" w:cs="Arial"/>
        </w:rPr>
        <w:t>Finanšu ministrija iepriekš izstrādāja</w:t>
      </w:r>
      <w:r w:rsidRPr="00D55B6C">
        <w:rPr>
          <w:rFonts w:ascii="Arial" w:hAnsi="Arial" w:cs="Arial"/>
        </w:rPr>
        <w:t xml:space="preserve"> likumprojektu “Grozījumi Noziedzīgi iegūtu līdzekļu legalizācijas un terorisma un proliferācijas finansēšanas novēršanas likumā” (VSS-657)</w:t>
      </w:r>
      <w:r>
        <w:rPr>
          <w:rFonts w:ascii="Arial" w:hAnsi="Arial" w:cs="Arial"/>
        </w:rPr>
        <w:t xml:space="preserve">, kurā bija </w:t>
      </w:r>
      <w:r w:rsidRPr="00D55B6C">
        <w:rPr>
          <w:rFonts w:ascii="Arial" w:hAnsi="Arial" w:cs="Arial"/>
        </w:rPr>
        <w:t xml:space="preserve">paredzēts noteikt, ka turpmāk visi “Noziedzīgi iegūtu līdzekļu legalizācijas un terorisma un proliferācijas finansēšanas novēršanas likuma” (turpmāk </w:t>
      </w:r>
      <w:r w:rsidR="006710B8">
        <w:rPr>
          <w:rFonts w:ascii="Arial" w:hAnsi="Arial" w:cs="Arial"/>
        </w:rPr>
        <w:t>–</w:t>
      </w:r>
      <w:r>
        <w:rPr>
          <w:rFonts w:ascii="Arial" w:hAnsi="Arial" w:cs="Arial"/>
        </w:rPr>
        <w:t xml:space="preserve"> </w:t>
      </w:r>
      <w:r w:rsidRPr="00D55B6C">
        <w:rPr>
          <w:rFonts w:ascii="Arial" w:hAnsi="Arial" w:cs="Arial"/>
        </w:rPr>
        <w:t>Likums) subjekti Likumā noteikto pienākumu izpildei nepieciešamo informāciju varēs pieprasīt un saņemt no reģistriem, maksājot abonēšanas maksu reģistru turētāju administratīvo izmaksu apmērā</w:t>
      </w:r>
      <w:r>
        <w:rPr>
          <w:rFonts w:ascii="Arial" w:hAnsi="Arial" w:cs="Arial"/>
        </w:rPr>
        <w:t xml:space="preserve">. LDDK </w:t>
      </w:r>
      <w:r w:rsidR="006710B8">
        <w:rPr>
          <w:rFonts w:ascii="Arial" w:hAnsi="Arial" w:cs="Arial"/>
        </w:rPr>
        <w:t>pret to jau iepriekš izteica iebildumus</w:t>
      </w:r>
      <w:r>
        <w:rPr>
          <w:rFonts w:ascii="Arial" w:hAnsi="Arial" w:cs="Arial"/>
        </w:rPr>
        <w:t xml:space="preserve"> (skat. pielikumu Nr. 1 – LDDK 05.08.2021. atzinums), </w:t>
      </w:r>
      <w:r w:rsidR="006710B8">
        <w:rPr>
          <w:rFonts w:ascii="Arial" w:hAnsi="Arial" w:cs="Arial"/>
        </w:rPr>
        <w:t>jo</w:t>
      </w:r>
      <w:r>
        <w:rPr>
          <w:rFonts w:ascii="Arial" w:hAnsi="Arial" w:cs="Arial"/>
        </w:rPr>
        <w:t xml:space="preserve"> </w:t>
      </w:r>
      <w:r w:rsidRPr="00D55B6C">
        <w:rPr>
          <w:rFonts w:ascii="Arial" w:hAnsi="Arial" w:cs="Arial"/>
        </w:rPr>
        <w:t xml:space="preserve">šāda pieeja </w:t>
      </w:r>
      <w:r>
        <w:rPr>
          <w:rFonts w:ascii="Arial" w:hAnsi="Arial" w:cs="Arial"/>
        </w:rPr>
        <w:t>būtu</w:t>
      </w:r>
      <w:r w:rsidRPr="00D55B6C">
        <w:rPr>
          <w:rFonts w:ascii="Arial" w:hAnsi="Arial" w:cs="Arial"/>
        </w:rPr>
        <w:t xml:space="preserve"> pretrunā ar līdzšinējām vienošanām par pasākumiem, </w:t>
      </w:r>
      <w:r w:rsidRPr="00D55B6C">
        <w:rPr>
          <w:rFonts w:ascii="Arial" w:hAnsi="Arial" w:cs="Arial"/>
        </w:rPr>
        <w:lastRenderedPageBreak/>
        <w:t xml:space="preserve">kas veicami samērīgas un saprātīgas pieejas nostiprināšanai, izpildot noziedzīgi iegūtu līdzekļu legalizācijas un terorisma un proliferācijas finansēšanas (turpmāk – NILLTPF) novēršanas prasības. Datu pieejamība par maksu, lai izpildītu valsts noteiktos pienākumus, </w:t>
      </w:r>
      <w:r>
        <w:rPr>
          <w:rFonts w:ascii="Arial" w:hAnsi="Arial" w:cs="Arial"/>
        </w:rPr>
        <w:t>būtu</w:t>
      </w:r>
      <w:r w:rsidRPr="00D55B6C">
        <w:rPr>
          <w:rFonts w:ascii="Arial" w:hAnsi="Arial" w:cs="Arial"/>
        </w:rPr>
        <w:t xml:space="preserve"> vērtējama kā papildu apgrūtinājums un administratīvais slogs privātajam sektora</w:t>
      </w:r>
      <w:r>
        <w:rPr>
          <w:rFonts w:ascii="Arial" w:hAnsi="Arial" w:cs="Arial"/>
        </w:rPr>
        <w:t>m, kas galarezultātā sadārdzinātu</w:t>
      </w:r>
      <w:r w:rsidRPr="00D55B6C">
        <w:rPr>
          <w:rFonts w:ascii="Arial" w:hAnsi="Arial" w:cs="Arial"/>
        </w:rPr>
        <w:t xml:space="preserve"> arī pakalpojumus klientiem, lai segtu par informācijas saņemšanu radītos izdevumus.</w:t>
      </w:r>
    </w:p>
    <w:p w14:paraId="311AA5DB" w14:textId="77777777" w:rsidR="00DE4A52" w:rsidRDefault="00DE4A52" w:rsidP="00D348C5">
      <w:pPr>
        <w:jc w:val="both"/>
        <w:rPr>
          <w:rFonts w:ascii="Arial" w:hAnsi="Arial" w:cs="Arial"/>
          <w:b/>
        </w:rPr>
      </w:pPr>
    </w:p>
    <w:p w14:paraId="5B1AE52A" w14:textId="77777777" w:rsidR="00D348C5" w:rsidRPr="009265A1" w:rsidRDefault="00D348C5" w:rsidP="00D348C5">
      <w:pPr>
        <w:jc w:val="both"/>
        <w:rPr>
          <w:rFonts w:ascii="Arial" w:hAnsi="Arial" w:cs="Arial"/>
          <w:b/>
        </w:rPr>
      </w:pPr>
      <w:r w:rsidRPr="009265A1">
        <w:rPr>
          <w:rFonts w:ascii="Arial" w:hAnsi="Arial" w:cs="Arial"/>
          <w:b/>
        </w:rPr>
        <w:t>Priekšlikums:</w:t>
      </w:r>
    </w:p>
    <w:p w14:paraId="080ABF3D" w14:textId="552AC954" w:rsidR="00D348C5" w:rsidRDefault="00D348C5" w:rsidP="00DE4A52">
      <w:pPr>
        <w:spacing w:after="0"/>
        <w:jc w:val="both"/>
        <w:rPr>
          <w:rFonts w:ascii="Arial" w:hAnsi="Arial" w:cs="Arial"/>
        </w:rPr>
      </w:pPr>
      <w:r>
        <w:rPr>
          <w:rFonts w:ascii="Arial" w:hAnsi="Arial" w:cs="Arial"/>
        </w:rPr>
        <w:t xml:space="preserve">LDDK aicina izteikt </w:t>
      </w:r>
      <w:r w:rsidRPr="00D348C5">
        <w:rPr>
          <w:rFonts w:ascii="Arial" w:hAnsi="Arial" w:cs="Arial"/>
        </w:rPr>
        <w:t>4.9.pasākum</w:t>
      </w:r>
      <w:r>
        <w:rPr>
          <w:rFonts w:ascii="Arial" w:hAnsi="Arial" w:cs="Arial"/>
        </w:rPr>
        <w:t>a formulējumu šādā redakcijā:</w:t>
      </w:r>
    </w:p>
    <w:p w14:paraId="1E92DB73" w14:textId="42AE3DA2" w:rsidR="00C31604" w:rsidRDefault="00D348C5" w:rsidP="00DE4A52">
      <w:pPr>
        <w:spacing w:after="0"/>
        <w:jc w:val="both"/>
        <w:rPr>
          <w:rFonts w:ascii="Arial" w:hAnsi="Arial" w:cs="Arial"/>
        </w:rPr>
      </w:pPr>
      <w:r w:rsidRPr="00D348C5">
        <w:rPr>
          <w:rFonts w:ascii="Arial" w:hAnsi="Arial" w:cs="Arial"/>
        </w:rPr>
        <w:t>4.9.</w:t>
      </w:r>
      <w:r w:rsidRPr="00D348C5">
        <w:rPr>
          <w:rFonts w:ascii="Arial" w:hAnsi="Arial" w:cs="Arial"/>
        </w:rPr>
        <w:tab/>
        <w:t>Uzlabot informācijas pieejamību klienta izpētes veikšanai, nodrošinot, ka NILLTPFNL noteiktā informācija klienta izpētei no valsts re</w:t>
      </w:r>
      <w:r>
        <w:rPr>
          <w:rFonts w:ascii="Arial" w:hAnsi="Arial" w:cs="Arial"/>
        </w:rPr>
        <w:t>ģistriem ir pieejama vienuviet</w:t>
      </w:r>
      <w:r w:rsidRPr="00D348C5">
        <w:rPr>
          <w:rFonts w:ascii="Arial" w:hAnsi="Arial" w:cs="Arial"/>
        </w:rPr>
        <w:t xml:space="preserve"> vai atbilstoši vienotiem standartiem</w:t>
      </w:r>
      <w:r>
        <w:rPr>
          <w:rFonts w:ascii="Arial" w:hAnsi="Arial" w:cs="Arial"/>
        </w:rPr>
        <w:t xml:space="preserve">, </w:t>
      </w:r>
      <w:r w:rsidR="00C31604" w:rsidRPr="008B485C">
        <w:rPr>
          <w:rFonts w:ascii="Arial" w:hAnsi="Arial" w:cs="Arial"/>
          <w:color w:val="000000" w:themeColor="text1"/>
        </w:rPr>
        <w:t>un likuma subjekti klientu izpētei nepieciešamo informāciju var iegūt bez maksas</w:t>
      </w:r>
      <w:r w:rsidR="00C31604">
        <w:rPr>
          <w:rFonts w:ascii="Arial" w:hAnsi="Arial" w:cs="Arial"/>
        </w:rPr>
        <w:t>.</w:t>
      </w:r>
    </w:p>
    <w:p w14:paraId="7877FEB1" w14:textId="136726A6" w:rsidR="00D348C5" w:rsidRDefault="00D348C5" w:rsidP="00A17060">
      <w:pPr>
        <w:rPr>
          <w:rFonts w:ascii="Arial" w:hAnsi="Arial" w:cs="Arial"/>
        </w:rPr>
      </w:pPr>
    </w:p>
    <w:p w14:paraId="589ABE7E" w14:textId="77777777" w:rsidR="00D55B6C" w:rsidRPr="00D348C5" w:rsidRDefault="00D55B6C" w:rsidP="00D348C5">
      <w:pPr>
        <w:rPr>
          <w:rFonts w:ascii="Arial" w:hAnsi="Arial" w:cs="Arial"/>
        </w:rPr>
      </w:pPr>
    </w:p>
    <w:p w14:paraId="7D20C9BC" w14:textId="6A2BCAEE" w:rsidR="00D348C5" w:rsidRDefault="00D348C5" w:rsidP="00D348C5">
      <w:pPr>
        <w:pStyle w:val="ListParagraph"/>
        <w:numPr>
          <w:ilvl w:val="0"/>
          <w:numId w:val="23"/>
        </w:numPr>
        <w:jc w:val="both"/>
        <w:rPr>
          <w:rFonts w:ascii="Arial" w:hAnsi="Arial" w:cs="Arial"/>
        </w:rPr>
      </w:pPr>
      <w:r w:rsidRPr="00D348C5">
        <w:rPr>
          <w:rFonts w:ascii="Arial" w:hAnsi="Arial" w:cs="Arial"/>
        </w:rPr>
        <w:t xml:space="preserve">LDDK iebilst pret Plāna projekta </w:t>
      </w:r>
      <w:r>
        <w:rPr>
          <w:rFonts w:ascii="Arial" w:hAnsi="Arial" w:cs="Arial"/>
        </w:rPr>
        <w:t>4. rīcības virziena “</w:t>
      </w:r>
      <w:r w:rsidRPr="00D348C5">
        <w:rPr>
          <w:rFonts w:ascii="Arial" w:hAnsi="Arial" w:cs="Arial"/>
        </w:rPr>
        <w:t>preventīvie pasākumi</w:t>
      </w:r>
      <w:r>
        <w:rPr>
          <w:rFonts w:ascii="Arial" w:hAnsi="Arial" w:cs="Arial"/>
        </w:rPr>
        <w:t>”</w:t>
      </w:r>
      <w:r w:rsidRPr="00D348C5">
        <w:rPr>
          <w:rFonts w:ascii="Arial" w:hAnsi="Arial" w:cs="Arial"/>
        </w:rPr>
        <w:t xml:space="preserve"> </w:t>
      </w:r>
      <w:r>
        <w:rPr>
          <w:rFonts w:ascii="Arial" w:hAnsi="Arial" w:cs="Arial"/>
        </w:rPr>
        <w:t>4.11</w:t>
      </w:r>
      <w:r w:rsidRPr="00D348C5">
        <w:rPr>
          <w:rFonts w:ascii="Arial" w:hAnsi="Arial" w:cs="Arial"/>
        </w:rPr>
        <w:t>.pasākum</w:t>
      </w:r>
      <w:r>
        <w:rPr>
          <w:rFonts w:ascii="Arial" w:hAnsi="Arial" w:cs="Arial"/>
        </w:rPr>
        <w:t>a formulējumu esošajā redakcijā.</w:t>
      </w:r>
    </w:p>
    <w:p w14:paraId="60E1D0AB" w14:textId="77777777" w:rsidR="00D55B6C" w:rsidRPr="00C31604" w:rsidRDefault="00D55B6C" w:rsidP="00D55B6C">
      <w:pPr>
        <w:rPr>
          <w:rFonts w:ascii="Arial" w:hAnsi="Arial" w:cs="Arial"/>
          <w:b/>
        </w:rPr>
      </w:pPr>
      <w:r w:rsidRPr="00C31604">
        <w:rPr>
          <w:rFonts w:ascii="Arial" w:hAnsi="Arial" w:cs="Arial"/>
          <w:b/>
        </w:rPr>
        <w:t xml:space="preserve">Pamatojums: </w:t>
      </w:r>
    </w:p>
    <w:p w14:paraId="67A9934B" w14:textId="2DC97352" w:rsidR="006710B8" w:rsidRDefault="00D55B6C" w:rsidP="00DE4A52">
      <w:pPr>
        <w:spacing w:after="0"/>
        <w:jc w:val="both"/>
        <w:rPr>
          <w:rFonts w:ascii="Arial" w:hAnsi="Arial" w:cs="Arial"/>
        </w:rPr>
      </w:pPr>
      <w:r>
        <w:rPr>
          <w:rFonts w:ascii="Arial" w:hAnsi="Arial" w:cs="Arial"/>
        </w:rPr>
        <w:t xml:space="preserve">Šobrīd Plāna projektā </w:t>
      </w:r>
      <w:r w:rsidR="006710B8">
        <w:rPr>
          <w:rFonts w:ascii="Arial" w:hAnsi="Arial" w:cs="Arial"/>
        </w:rPr>
        <w:t>4.11.pasākums paredz o</w:t>
      </w:r>
      <w:r w:rsidR="006710B8" w:rsidRPr="006710B8">
        <w:rPr>
          <w:rFonts w:ascii="Arial" w:hAnsi="Arial" w:cs="Arial"/>
        </w:rPr>
        <w:t>ptimizēt NILLTPFN prasību īstenošanas uzraudzības institucionālo sistēmu</w:t>
      </w:r>
      <w:r w:rsidR="006710B8">
        <w:rPr>
          <w:rFonts w:ascii="Arial" w:hAnsi="Arial" w:cs="Arial"/>
        </w:rPr>
        <w:t>. Tomēr nav definēta virzība uz to, ka uzraudzības funkcijas tiktu centralizētas un mazinātos šo funkciju institucionālā sadrumstalotība</w:t>
      </w:r>
      <w:r w:rsidR="008B2AA6">
        <w:rPr>
          <w:rFonts w:ascii="Arial" w:hAnsi="Arial" w:cs="Arial"/>
        </w:rPr>
        <w:t xml:space="preserve">, kas radīja un praksē turpina radīt kā dažādas interpretācijas prasībām, tā uzraudzības pārklāšanos un nesamērīgus izdevumus valsts budžetam noziedzīgi iegūtu līdzekļu legalizācijas sistēmas uzturēšanai. </w:t>
      </w:r>
    </w:p>
    <w:p w14:paraId="0C690197" w14:textId="587EF594" w:rsidR="008335F4" w:rsidRDefault="008335F4" w:rsidP="00DE4A52">
      <w:pPr>
        <w:spacing w:after="0"/>
        <w:jc w:val="both"/>
        <w:rPr>
          <w:rFonts w:ascii="Arial" w:hAnsi="Arial" w:cs="Arial"/>
        </w:rPr>
      </w:pPr>
      <w:r w:rsidRPr="008335F4">
        <w:rPr>
          <w:rFonts w:ascii="Arial" w:hAnsi="Arial" w:cs="Arial"/>
        </w:rPr>
        <w:t xml:space="preserve">Ņemot vērā to, ka aizvien nav noslēdzies un nav skaidrs termiņš uzraudzības institūciju konsolidācijas noslēgumam, pašreiz uzraudzības process joprojām ir sadrumstalots, virknē gadījumu vienam likuma subjektam esot vienlaikus pat 5 institūciju uzraudzībā. Minētais neveicina ne atbilstošu naudas atmazgāšanas novēršanu prasību izpildi, ne arī veicina riskos </w:t>
      </w:r>
      <w:r w:rsidRPr="00415B5A">
        <w:rPr>
          <w:rFonts w:ascii="Arial" w:hAnsi="Arial" w:cs="Arial"/>
        </w:rPr>
        <w:t>balstīto pieeju, ņemot vērā likuma subjektiem radīto slogu.</w:t>
      </w:r>
    </w:p>
    <w:p w14:paraId="42BA3143" w14:textId="77777777" w:rsidR="00DE4A52" w:rsidRPr="00415B5A" w:rsidRDefault="00DE4A52" w:rsidP="00DE4A52">
      <w:pPr>
        <w:spacing w:after="0"/>
        <w:jc w:val="both"/>
        <w:rPr>
          <w:rFonts w:ascii="Arial" w:hAnsi="Arial" w:cs="Arial"/>
        </w:rPr>
      </w:pPr>
    </w:p>
    <w:p w14:paraId="2854ADE6" w14:textId="77777777" w:rsidR="00D55B6C" w:rsidRPr="00415B5A" w:rsidRDefault="00D55B6C" w:rsidP="00D55B6C">
      <w:pPr>
        <w:jc w:val="both"/>
        <w:rPr>
          <w:rFonts w:ascii="Arial" w:hAnsi="Arial" w:cs="Arial"/>
          <w:b/>
        </w:rPr>
      </w:pPr>
      <w:r w:rsidRPr="00415B5A">
        <w:rPr>
          <w:rFonts w:ascii="Arial" w:hAnsi="Arial" w:cs="Arial"/>
          <w:b/>
        </w:rPr>
        <w:t>Priekšlikums:</w:t>
      </w:r>
    </w:p>
    <w:p w14:paraId="53A01BC8" w14:textId="378669C1" w:rsidR="00D55B6C" w:rsidRPr="00415B5A" w:rsidRDefault="00D55B6C" w:rsidP="00DE4A52">
      <w:pPr>
        <w:spacing w:after="0"/>
        <w:jc w:val="both"/>
        <w:rPr>
          <w:rFonts w:ascii="Arial" w:hAnsi="Arial" w:cs="Arial"/>
        </w:rPr>
      </w:pPr>
      <w:r w:rsidRPr="00415B5A">
        <w:rPr>
          <w:rFonts w:ascii="Arial" w:hAnsi="Arial" w:cs="Arial"/>
        </w:rPr>
        <w:t>LDDK aicina izteikt 4.11.pasākuma formulējumu šādā redakcijā:</w:t>
      </w:r>
    </w:p>
    <w:p w14:paraId="4056AF95" w14:textId="0FB8A225" w:rsidR="00D55B6C" w:rsidRPr="008B485C" w:rsidRDefault="00D55B6C" w:rsidP="00DE4A52">
      <w:pPr>
        <w:spacing w:after="0"/>
        <w:jc w:val="both"/>
        <w:rPr>
          <w:rFonts w:ascii="Arial" w:hAnsi="Arial" w:cs="Arial"/>
          <w:color w:val="000000" w:themeColor="text1"/>
        </w:rPr>
      </w:pPr>
      <w:r w:rsidRPr="00415B5A">
        <w:rPr>
          <w:rFonts w:ascii="Arial" w:hAnsi="Arial" w:cs="Arial"/>
        </w:rPr>
        <w:t>4.11.</w:t>
      </w:r>
      <w:r w:rsidRPr="00415B5A">
        <w:rPr>
          <w:rFonts w:ascii="Arial" w:hAnsi="Arial" w:cs="Arial"/>
        </w:rPr>
        <w:tab/>
      </w:r>
      <w:r w:rsidR="006710B8" w:rsidRPr="00415B5A">
        <w:rPr>
          <w:rFonts w:ascii="Arial" w:hAnsi="Arial" w:cs="Arial"/>
        </w:rPr>
        <w:t xml:space="preserve">Optimizēt </w:t>
      </w:r>
      <w:r w:rsidR="006710B8" w:rsidRPr="008B485C">
        <w:rPr>
          <w:rFonts w:ascii="Arial" w:hAnsi="Arial" w:cs="Arial"/>
          <w:color w:val="000000" w:themeColor="text1"/>
        </w:rPr>
        <w:t xml:space="preserve">NILLTPFN prasību īstenošanas uzraudzības institucionālo sistēmu, mazinot </w:t>
      </w:r>
      <w:r w:rsidR="00DB2CAC" w:rsidRPr="008B485C">
        <w:rPr>
          <w:rFonts w:ascii="Arial" w:hAnsi="Arial" w:cs="Arial"/>
          <w:color w:val="000000" w:themeColor="text1"/>
        </w:rPr>
        <w:t xml:space="preserve">uzraugošo iestāžu skaitu un sistēmas </w:t>
      </w:r>
      <w:r w:rsidR="006710B8" w:rsidRPr="008B485C">
        <w:rPr>
          <w:rFonts w:ascii="Arial" w:hAnsi="Arial" w:cs="Arial"/>
          <w:color w:val="000000" w:themeColor="text1"/>
        </w:rPr>
        <w:t>sadrumstalotību</w:t>
      </w:r>
      <w:r w:rsidRPr="008B485C">
        <w:rPr>
          <w:rFonts w:ascii="Arial" w:hAnsi="Arial" w:cs="Arial"/>
          <w:color w:val="000000" w:themeColor="text1"/>
        </w:rPr>
        <w:t>.</w:t>
      </w:r>
    </w:p>
    <w:p w14:paraId="6E66C4D0" w14:textId="272F8F76" w:rsidR="004D1788" w:rsidRDefault="004D1788">
      <w:pPr>
        <w:rPr>
          <w:rFonts w:ascii="Arial" w:hAnsi="Arial" w:cs="Arial"/>
        </w:rPr>
      </w:pPr>
      <w:r>
        <w:rPr>
          <w:rFonts w:ascii="Arial" w:hAnsi="Arial" w:cs="Arial"/>
        </w:rPr>
        <w:br w:type="page"/>
      </w:r>
    </w:p>
    <w:p w14:paraId="669F6BD2" w14:textId="77777777" w:rsidR="00415B5A" w:rsidRDefault="00415B5A" w:rsidP="001315AC">
      <w:pPr>
        <w:jc w:val="both"/>
        <w:rPr>
          <w:rFonts w:ascii="Arial" w:hAnsi="Arial" w:cs="Arial"/>
        </w:rPr>
      </w:pPr>
    </w:p>
    <w:p w14:paraId="51ABC57F" w14:textId="26ECA327" w:rsidR="004D1788" w:rsidRPr="004D1788" w:rsidRDefault="004D1788" w:rsidP="004D1788">
      <w:pPr>
        <w:pStyle w:val="ListParagraph"/>
        <w:numPr>
          <w:ilvl w:val="0"/>
          <w:numId w:val="23"/>
        </w:numPr>
        <w:jc w:val="both"/>
        <w:rPr>
          <w:rFonts w:ascii="Arial" w:hAnsi="Arial" w:cs="Arial"/>
        </w:rPr>
      </w:pPr>
      <w:r w:rsidRPr="004D1788">
        <w:rPr>
          <w:rFonts w:ascii="Arial" w:hAnsi="Arial" w:cs="Arial"/>
        </w:rPr>
        <w:t xml:space="preserve">LDDK iebilst pret Plāna projekta 4. rīcības virziena “preventīvie pasākumi” </w:t>
      </w:r>
      <w:r>
        <w:rPr>
          <w:rFonts w:ascii="Arial" w:hAnsi="Arial" w:cs="Arial"/>
        </w:rPr>
        <w:t>saturu</w:t>
      </w:r>
      <w:r w:rsidRPr="004D1788">
        <w:rPr>
          <w:rFonts w:ascii="Arial" w:hAnsi="Arial" w:cs="Arial"/>
        </w:rPr>
        <w:t xml:space="preserve"> esošajā redakcijā.</w:t>
      </w:r>
    </w:p>
    <w:p w14:paraId="234AD8F0" w14:textId="77777777" w:rsidR="004D1788" w:rsidRPr="00C31604" w:rsidRDefault="004D1788" w:rsidP="004D1788">
      <w:pPr>
        <w:rPr>
          <w:rFonts w:ascii="Arial" w:hAnsi="Arial" w:cs="Arial"/>
          <w:b/>
        </w:rPr>
      </w:pPr>
      <w:r w:rsidRPr="00C31604">
        <w:rPr>
          <w:rFonts w:ascii="Arial" w:hAnsi="Arial" w:cs="Arial"/>
          <w:b/>
        </w:rPr>
        <w:t xml:space="preserve">Pamatojums: </w:t>
      </w:r>
    </w:p>
    <w:p w14:paraId="4E9E8CD8" w14:textId="2339AA8D" w:rsidR="008B485C" w:rsidRPr="008B485C" w:rsidRDefault="008B485C" w:rsidP="00DE4A52">
      <w:pPr>
        <w:spacing w:after="0"/>
        <w:jc w:val="both"/>
        <w:rPr>
          <w:rFonts w:ascii="Arial" w:hAnsi="Arial" w:cs="Arial"/>
          <w:color w:val="0000FF"/>
        </w:rPr>
      </w:pPr>
      <w:r w:rsidRPr="008B485C">
        <w:rPr>
          <w:rFonts w:ascii="Arial" w:hAnsi="Arial" w:cs="Arial"/>
          <w:color w:val="0000FF"/>
        </w:rPr>
        <w:t xml:space="preserve">LDDK jau iepriekš ir paudusi aicinājumu </w:t>
      </w:r>
      <w:r>
        <w:rPr>
          <w:rFonts w:ascii="Arial" w:hAnsi="Arial" w:cs="Arial"/>
          <w:color w:val="0000FF"/>
        </w:rPr>
        <w:t>i</w:t>
      </w:r>
      <w:r w:rsidRPr="008B485C">
        <w:rPr>
          <w:rFonts w:ascii="Arial" w:hAnsi="Arial" w:cs="Arial"/>
          <w:color w:val="0000FF"/>
        </w:rPr>
        <w:t xml:space="preserve">eviest “vienas pieturas” principu konsultācijām par AML riskiem (skat. pielikumu Nr. </w:t>
      </w:r>
      <w:r>
        <w:rPr>
          <w:rFonts w:ascii="Arial" w:hAnsi="Arial" w:cs="Arial"/>
          <w:color w:val="0000FF"/>
        </w:rPr>
        <w:t>2</w:t>
      </w:r>
      <w:r w:rsidRPr="008B485C">
        <w:rPr>
          <w:rFonts w:ascii="Arial" w:hAnsi="Arial" w:cs="Arial"/>
          <w:color w:val="0000FF"/>
        </w:rPr>
        <w:t xml:space="preserve"> – LDDK </w:t>
      </w:r>
      <w:r>
        <w:rPr>
          <w:rFonts w:ascii="Arial" w:hAnsi="Arial" w:cs="Arial"/>
          <w:color w:val="0000FF"/>
        </w:rPr>
        <w:t>20.</w:t>
      </w:r>
      <w:r w:rsidRPr="008B485C">
        <w:rPr>
          <w:rFonts w:ascii="Arial" w:hAnsi="Arial" w:cs="Arial"/>
          <w:color w:val="0000FF"/>
        </w:rPr>
        <w:t xml:space="preserve">05.2021. </w:t>
      </w:r>
      <w:r>
        <w:rPr>
          <w:rFonts w:ascii="Arial" w:hAnsi="Arial" w:cs="Arial"/>
          <w:color w:val="0000FF"/>
        </w:rPr>
        <w:t>vēstule</w:t>
      </w:r>
      <w:r w:rsidRPr="008B485C">
        <w:rPr>
          <w:rFonts w:ascii="Arial" w:hAnsi="Arial" w:cs="Arial"/>
          <w:color w:val="0000FF"/>
        </w:rPr>
        <w:t>),</w:t>
      </w:r>
      <w:r>
        <w:rPr>
          <w:rFonts w:ascii="Arial" w:hAnsi="Arial" w:cs="Arial"/>
          <w:color w:val="0000FF"/>
        </w:rPr>
        <w:t xml:space="preserve"> taču šis priekšlikums </w:t>
      </w:r>
      <w:r w:rsidR="00DE4A52">
        <w:rPr>
          <w:rFonts w:ascii="Arial" w:hAnsi="Arial" w:cs="Arial"/>
          <w:color w:val="0000FF"/>
        </w:rPr>
        <w:t>joprojām</w:t>
      </w:r>
      <w:r>
        <w:rPr>
          <w:rFonts w:ascii="Arial" w:hAnsi="Arial" w:cs="Arial"/>
          <w:color w:val="0000FF"/>
        </w:rPr>
        <w:t xml:space="preserve"> nav ņemts vērā.</w:t>
      </w:r>
    </w:p>
    <w:p w14:paraId="449C406D" w14:textId="324D5DB5" w:rsidR="004D1788" w:rsidRPr="004D1788" w:rsidRDefault="004D1788" w:rsidP="00DE4A52">
      <w:pPr>
        <w:spacing w:after="0"/>
        <w:jc w:val="both"/>
        <w:rPr>
          <w:rFonts w:ascii="Arial" w:hAnsi="Arial" w:cs="Arial"/>
        </w:rPr>
      </w:pPr>
      <w:r w:rsidRPr="004D1788">
        <w:rPr>
          <w:rFonts w:ascii="Arial" w:hAnsi="Arial" w:cs="Arial"/>
        </w:rPr>
        <w:t xml:space="preserve">Šobrīd AML, kā arī sankciju regulējuma jautājumi ir dažādu, ka arī reizēm vienlaikus vairāku iestāžu kompetencē – gan AML regulējuma, gan sankciju ievērošanas, gan sankciju apiešanas tiešā vai pastarpinātā saistībā ar AML procedūrām. Ārlietu ministrija saskaņā ar Sankciju likuma 12.pantu ir starptautisko sankciju koordinējošā institūcija, Valsts Drošības dienests veic krimināltiesisko uzraudzību pār sankciju ievērošanu, Finanšu izlūkošanas dienests ir kompetentā institūcija cīņā pret sankciju apiešanu un AML ievērošanu. Tāpat saistībā ar AML un sankciju jautājumiem kompetence un uzraudzība ir noteikta arī FKTK, VID u.c. iestādēm. </w:t>
      </w:r>
    </w:p>
    <w:p w14:paraId="39607642" w14:textId="77777777" w:rsidR="004D1788" w:rsidRPr="004D1788" w:rsidRDefault="004D1788" w:rsidP="00DE4A52">
      <w:pPr>
        <w:spacing w:after="0"/>
        <w:jc w:val="both"/>
        <w:rPr>
          <w:rFonts w:ascii="Arial" w:hAnsi="Arial" w:cs="Arial"/>
        </w:rPr>
      </w:pPr>
      <w:r w:rsidRPr="004D1788">
        <w:rPr>
          <w:rFonts w:ascii="Arial" w:hAnsi="Arial" w:cs="Arial"/>
        </w:rPr>
        <w:t>Vienlaikus, pienākums ievērot AML un sankciju prasības normatīvajos aktos ir noteikts ne tikai konkrēto iestāžu uzraugāmiem subjektiem, bet būtiski plašākam lokam – pēc būtības AML un sankciju regulējuma prasību ievērošana ir saistoša jebkuram sabiedrības loceklim – gan juridiskai, gan fiziskai personai.</w:t>
      </w:r>
    </w:p>
    <w:p w14:paraId="56AFE9E2" w14:textId="338E0F37" w:rsidR="004D1788" w:rsidRDefault="004D1788" w:rsidP="00DE4A52">
      <w:pPr>
        <w:spacing w:after="0"/>
        <w:jc w:val="both"/>
        <w:rPr>
          <w:rFonts w:ascii="Arial" w:hAnsi="Arial" w:cs="Arial"/>
        </w:rPr>
      </w:pPr>
      <w:r w:rsidRPr="004D1788">
        <w:rPr>
          <w:rFonts w:ascii="Arial" w:hAnsi="Arial" w:cs="Arial"/>
        </w:rPr>
        <w:t>Ievērojot minēto, kā arī to, ka komersantiem arvien biežāk ir jāsastopas ar jautājumiem, kas tieši vai pastarpināti skar AML/sankciju jautājumus (īpaši saistībā ar sankcijām pret Baltkrieviju), rodas situācijas, kurās ir nepieciešams steidzams skaidrojums par regulējuma piemērošanu t.sk. sadarbības pieļaujamību, turpināšanu vai sadarbības nosacījumiem. Redzam nepieciešamību pēc vienas “adreses”, kur komersants var saņemt operatīvu un izsmeļošu konsultāciju par konkrēto situāciju, jo diemžēl šobrīd tādas netiek sniegtas, tiek sniegtas vispārīgas atsauces uz normatīvajiem aktiem vietā vai vel kritiskāk – neesot konkrētam tiešam iestādes uzraudzītam subjektam – atbilde, viedoklis un/vai skaidrojums tiek atteikts, lai arī attiecīgā juridiskā persona ir likuma subjekts.</w:t>
      </w:r>
    </w:p>
    <w:p w14:paraId="66597D4D" w14:textId="77777777" w:rsidR="00DE4A52" w:rsidRDefault="00DE4A52" w:rsidP="004D1788">
      <w:pPr>
        <w:jc w:val="both"/>
        <w:rPr>
          <w:rFonts w:ascii="Arial" w:hAnsi="Arial" w:cs="Arial"/>
          <w:b/>
        </w:rPr>
      </w:pPr>
    </w:p>
    <w:p w14:paraId="35AC6110" w14:textId="77777777" w:rsidR="004D1788" w:rsidRPr="00415B5A" w:rsidRDefault="004D1788" w:rsidP="004D1788">
      <w:pPr>
        <w:jc w:val="both"/>
        <w:rPr>
          <w:rFonts w:ascii="Arial" w:hAnsi="Arial" w:cs="Arial"/>
          <w:b/>
        </w:rPr>
      </w:pPr>
      <w:r w:rsidRPr="00415B5A">
        <w:rPr>
          <w:rFonts w:ascii="Arial" w:hAnsi="Arial" w:cs="Arial"/>
          <w:b/>
        </w:rPr>
        <w:t>Priekšlikums:</w:t>
      </w:r>
    </w:p>
    <w:p w14:paraId="7055762E" w14:textId="7A2190AC" w:rsidR="008B485C" w:rsidRDefault="004D1788" w:rsidP="00DE4A52">
      <w:pPr>
        <w:spacing w:after="0"/>
        <w:jc w:val="both"/>
        <w:rPr>
          <w:rFonts w:ascii="Arial" w:hAnsi="Arial" w:cs="Arial"/>
        </w:rPr>
      </w:pPr>
      <w:r w:rsidRPr="00415B5A">
        <w:rPr>
          <w:rFonts w:ascii="Arial" w:hAnsi="Arial" w:cs="Arial"/>
        </w:rPr>
        <w:t xml:space="preserve">LDDK aicina </w:t>
      </w:r>
      <w:r>
        <w:rPr>
          <w:rFonts w:ascii="Arial" w:hAnsi="Arial" w:cs="Arial"/>
        </w:rPr>
        <w:t>p</w:t>
      </w:r>
      <w:r w:rsidRPr="004D1788">
        <w:rPr>
          <w:rFonts w:ascii="Arial" w:hAnsi="Arial" w:cs="Arial"/>
        </w:rPr>
        <w:t xml:space="preserve">apildināt plāna 4. rīcības virziena “preventīvie pasākumi” </w:t>
      </w:r>
      <w:r>
        <w:rPr>
          <w:rFonts w:ascii="Arial" w:hAnsi="Arial" w:cs="Arial"/>
        </w:rPr>
        <w:t xml:space="preserve">sadaļu </w:t>
      </w:r>
      <w:r w:rsidRPr="004D1788">
        <w:rPr>
          <w:rFonts w:ascii="Arial" w:hAnsi="Arial" w:cs="Arial"/>
        </w:rPr>
        <w:t>ar jaunu pasākumu</w:t>
      </w:r>
      <w:r w:rsidR="008B485C">
        <w:rPr>
          <w:rFonts w:ascii="Arial" w:hAnsi="Arial" w:cs="Arial"/>
        </w:rPr>
        <w:t xml:space="preserve"> (Nr. 4.13.)</w:t>
      </w:r>
      <w:r w:rsidRPr="004D1788">
        <w:rPr>
          <w:rFonts w:ascii="Arial" w:hAnsi="Arial" w:cs="Arial"/>
        </w:rPr>
        <w:t xml:space="preserve"> </w:t>
      </w:r>
      <w:r w:rsidR="008B485C" w:rsidRPr="00415B5A">
        <w:rPr>
          <w:rFonts w:ascii="Arial" w:hAnsi="Arial" w:cs="Arial"/>
        </w:rPr>
        <w:t>šādā redakcijā</w:t>
      </w:r>
      <w:r w:rsidR="008B485C">
        <w:rPr>
          <w:rFonts w:ascii="Arial" w:hAnsi="Arial" w:cs="Arial"/>
        </w:rPr>
        <w:t>:</w:t>
      </w:r>
    </w:p>
    <w:p w14:paraId="59C30C2D" w14:textId="006C0503" w:rsidR="004D1788" w:rsidRDefault="004D1788" w:rsidP="00DE4A52">
      <w:pPr>
        <w:spacing w:after="0"/>
        <w:jc w:val="both"/>
        <w:rPr>
          <w:rFonts w:ascii="Arial" w:hAnsi="Arial" w:cs="Arial"/>
        </w:rPr>
      </w:pPr>
      <w:r w:rsidRPr="004D1788">
        <w:rPr>
          <w:rFonts w:ascii="Arial" w:hAnsi="Arial" w:cs="Arial"/>
        </w:rPr>
        <w:t>4.13</w:t>
      </w:r>
      <w:r w:rsidR="008B485C">
        <w:rPr>
          <w:rFonts w:ascii="Arial" w:hAnsi="Arial" w:cs="Arial"/>
        </w:rPr>
        <w:t>.</w:t>
      </w:r>
      <w:r w:rsidRPr="004D1788">
        <w:rPr>
          <w:rFonts w:ascii="Arial" w:hAnsi="Arial" w:cs="Arial"/>
        </w:rPr>
        <w:t xml:space="preserve"> Ieviest “vienas pieturas” principu konsultācijām par AML riskiem, ko varētu izmantot privātais sektors, preventīvi saņemot konsultācijas, kad tas ir nepieciešams.</w:t>
      </w:r>
    </w:p>
    <w:p w14:paraId="0C8B8373" w14:textId="77777777" w:rsidR="006D3850" w:rsidRDefault="006D3850" w:rsidP="00E11F93">
      <w:pPr>
        <w:jc w:val="both"/>
        <w:rPr>
          <w:rFonts w:ascii="Arial" w:hAnsi="Arial" w:cs="Arial"/>
        </w:rPr>
      </w:pPr>
    </w:p>
    <w:p w14:paraId="74B81197" w14:textId="70932902" w:rsidR="008B485C" w:rsidRDefault="00D55B6C" w:rsidP="00E11F93">
      <w:pPr>
        <w:jc w:val="both"/>
        <w:rPr>
          <w:rFonts w:ascii="Arial" w:hAnsi="Arial" w:cs="Arial"/>
        </w:rPr>
      </w:pPr>
      <w:r w:rsidRPr="008335F4">
        <w:rPr>
          <w:rFonts w:ascii="Arial" w:hAnsi="Arial" w:cs="Arial"/>
          <w:b/>
        </w:rPr>
        <w:t>Pielikum</w:t>
      </w:r>
      <w:r w:rsidR="008B485C">
        <w:rPr>
          <w:rFonts w:ascii="Arial" w:hAnsi="Arial" w:cs="Arial"/>
          <w:b/>
        </w:rPr>
        <w:t>os</w:t>
      </w:r>
      <w:r w:rsidRPr="008335F4">
        <w:rPr>
          <w:rFonts w:ascii="Arial" w:hAnsi="Arial" w:cs="Arial"/>
          <w:b/>
        </w:rPr>
        <w:t>:</w:t>
      </w:r>
      <w:r>
        <w:rPr>
          <w:rFonts w:ascii="Arial" w:hAnsi="Arial" w:cs="Arial"/>
        </w:rPr>
        <w:t xml:space="preserve"> </w:t>
      </w:r>
    </w:p>
    <w:p w14:paraId="66420645" w14:textId="0F726305" w:rsidR="008B485C" w:rsidRPr="008B485C" w:rsidRDefault="00D55B6C" w:rsidP="00D54BEE">
      <w:pPr>
        <w:pStyle w:val="ListParagraph"/>
        <w:numPr>
          <w:ilvl w:val="0"/>
          <w:numId w:val="25"/>
        </w:numPr>
        <w:spacing w:after="0"/>
        <w:jc w:val="both"/>
        <w:rPr>
          <w:rFonts w:ascii="Arial" w:hAnsi="Arial" w:cs="Arial"/>
          <w:bCs/>
        </w:rPr>
      </w:pPr>
      <w:r w:rsidRPr="008B485C">
        <w:rPr>
          <w:rFonts w:ascii="Arial" w:hAnsi="Arial" w:cs="Arial"/>
        </w:rPr>
        <w:t>LDDK 05.08.2021. atzinums “Par likumprojektu “Grozījumi Noziedzīgi iegūtu līdzekļu legalizācijas un terorisma un proliferācijas finans</w:t>
      </w:r>
      <w:r w:rsidR="00DE4A52">
        <w:rPr>
          <w:rFonts w:ascii="Arial" w:hAnsi="Arial" w:cs="Arial"/>
        </w:rPr>
        <w:t>ēšanas novēršanas likumā” (VSS-</w:t>
      </w:r>
      <w:r w:rsidRPr="008B485C">
        <w:rPr>
          <w:rFonts w:ascii="Arial" w:hAnsi="Arial" w:cs="Arial"/>
        </w:rPr>
        <w:t>657)</w:t>
      </w:r>
    </w:p>
    <w:p w14:paraId="4941759B" w14:textId="5981A90A" w:rsidR="008B485C" w:rsidRPr="008B485C" w:rsidRDefault="008B485C" w:rsidP="008B485C">
      <w:pPr>
        <w:pStyle w:val="ListParagraph"/>
        <w:numPr>
          <w:ilvl w:val="0"/>
          <w:numId w:val="25"/>
        </w:numPr>
        <w:spacing w:after="0"/>
        <w:jc w:val="both"/>
        <w:rPr>
          <w:rFonts w:ascii="Arial" w:hAnsi="Arial" w:cs="Arial"/>
          <w:bCs/>
          <w:color w:val="0000FF"/>
        </w:rPr>
      </w:pPr>
      <w:r w:rsidRPr="008B485C">
        <w:rPr>
          <w:rFonts w:ascii="Arial" w:hAnsi="Arial" w:cs="Arial"/>
          <w:color w:val="0000FF"/>
        </w:rPr>
        <w:t>LDDK 20.05.2021. vēstule “</w:t>
      </w:r>
      <w:r w:rsidRPr="008B485C">
        <w:rPr>
          <w:rFonts w:ascii="Arial" w:hAnsi="Arial" w:cs="Arial"/>
          <w:bCs/>
          <w:color w:val="0000FF"/>
        </w:rPr>
        <w:t xml:space="preserve">Par priekšlikumiem grozījumiem "Pasākumu plānam noziedzīgi iegūtu līdzekļu legalizācijas, terorisma un </w:t>
      </w:r>
      <w:proofErr w:type="spellStart"/>
      <w:r w:rsidRPr="008B485C">
        <w:rPr>
          <w:rFonts w:ascii="Arial" w:hAnsi="Arial" w:cs="Arial"/>
          <w:bCs/>
          <w:color w:val="0000FF"/>
        </w:rPr>
        <w:t>proliferācijas</w:t>
      </w:r>
      <w:proofErr w:type="spellEnd"/>
      <w:r w:rsidRPr="008B485C">
        <w:rPr>
          <w:rFonts w:ascii="Arial" w:hAnsi="Arial" w:cs="Arial"/>
          <w:bCs/>
          <w:color w:val="0000FF"/>
        </w:rPr>
        <w:t xml:space="preserve"> finansēšanas novēršanai laikposmam no 2020. līdz 2022. gadam” NRA identificēto risku mazināšanai”</w:t>
      </w:r>
    </w:p>
    <w:p w14:paraId="27900800" w14:textId="77777777" w:rsidR="00E36F88" w:rsidRDefault="00E36F88" w:rsidP="00E36F88">
      <w:pPr>
        <w:jc w:val="both"/>
        <w:rPr>
          <w:rFonts w:ascii="Arial" w:hAnsi="Arial" w:cs="Arial"/>
        </w:rPr>
      </w:pPr>
    </w:p>
    <w:p w14:paraId="0224ED46" w14:textId="27C76590" w:rsidR="00E36F88" w:rsidRPr="001F6631" w:rsidRDefault="00E36F88" w:rsidP="00E36F88">
      <w:pPr>
        <w:jc w:val="both"/>
        <w:rPr>
          <w:rFonts w:ascii="Arial" w:hAnsi="Arial" w:cs="Arial"/>
        </w:rPr>
      </w:pPr>
      <w:r w:rsidRPr="001F6631">
        <w:rPr>
          <w:rFonts w:ascii="Arial" w:hAnsi="Arial" w:cs="Arial"/>
        </w:rPr>
        <w:t>Ģenerāldirektore</w:t>
      </w:r>
      <w:r w:rsidRPr="001F6631">
        <w:rPr>
          <w:rFonts w:ascii="Arial" w:hAnsi="Arial" w:cs="Arial"/>
        </w:rPr>
        <w:tab/>
      </w:r>
      <w:r w:rsidRPr="001F6631">
        <w:rPr>
          <w:rFonts w:ascii="Arial" w:hAnsi="Arial" w:cs="Arial"/>
        </w:rPr>
        <w:tab/>
      </w:r>
      <w:r>
        <w:rPr>
          <w:rFonts w:ascii="Arial" w:hAnsi="Arial" w:cs="Arial"/>
        </w:rPr>
        <w:tab/>
      </w:r>
      <w:r>
        <w:rPr>
          <w:rFonts w:ascii="Arial" w:hAnsi="Arial" w:cs="Arial"/>
        </w:rPr>
        <w:tab/>
      </w:r>
      <w:r w:rsidRPr="001F6631">
        <w:rPr>
          <w:rFonts w:ascii="Arial" w:hAnsi="Arial" w:cs="Arial"/>
        </w:rPr>
        <w:t>(paraksts*)</w:t>
      </w:r>
      <w:r w:rsidRPr="001F6631">
        <w:rPr>
          <w:rFonts w:ascii="Arial" w:hAnsi="Arial" w:cs="Arial"/>
        </w:rPr>
        <w:tab/>
      </w:r>
      <w:r w:rsidRPr="001F6631">
        <w:rPr>
          <w:rFonts w:ascii="Arial" w:hAnsi="Arial" w:cs="Arial"/>
        </w:rPr>
        <w:tab/>
      </w:r>
      <w:r w:rsidRPr="001F6631">
        <w:rPr>
          <w:rFonts w:ascii="Arial" w:hAnsi="Arial" w:cs="Arial"/>
        </w:rPr>
        <w:tab/>
      </w:r>
      <w:r w:rsidRPr="001F6631">
        <w:rPr>
          <w:rFonts w:ascii="Arial" w:hAnsi="Arial" w:cs="Arial"/>
        </w:rPr>
        <w:tab/>
      </w:r>
      <w:proofErr w:type="spellStart"/>
      <w:r w:rsidRPr="001F6631">
        <w:rPr>
          <w:rFonts w:ascii="Arial" w:hAnsi="Arial" w:cs="Arial"/>
        </w:rPr>
        <w:t>L.Meņģelsone</w:t>
      </w:r>
      <w:proofErr w:type="spellEnd"/>
    </w:p>
    <w:p w14:paraId="5DAF43C3" w14:textId="77777777" w:rsidR="00E36F88" w:rsidRPr="001F6631" w:rsidRDefault="00E36F88" w:rsidP="00E36F88">
      <w:pPr>
        <w:jc w:val="both"/>
        <w:rPr>
          <w:rFonts w:ascii="Arial" w:hAnsi="Arial" w:cs="Arial"/>
        </w:rPr>
      </w:pPr>
      <w:r w:rsidRPr="001F6631">
        <w:rPr>
          <w:rFonts w:ascii="Arial" w:hAnsi="Arial" w:cs="Arial"/>
        </w:rPr>
        <w:t>*Dokuments ir parakstīts ar drošu elektronisko parakstu</w:t>
      </w:r>
    </w:p>
    <w:p w14:paraId="46034960" w14:textId="77777777" w:rsidR="00E36F88" w:rsidRDefault="00E36F88" w:rsidP="00E11F93">
      <w:pPr>
        <w:spacing w:after="0"/>
        <w:jc w:val="both"/>
      </w:pPr>
    </w:p>
    <w:p w14:paraId="59BF2E8D" w14:textId="77777777" w:rsidR="00E36F88" w:rsidRDefault="00E36F88" w:rsidP="00E11F93">
      <w:pPr>
        <w:spacing w:after="0"/>
        <w:jc w:val="both"/>
      </w:pPr>
    </w:p>
    <w:p w14:paraId="5F3E9B75" w14:textId="68BF27FF" w:rsidR="006D3850" w:rsidRPr="001F6631" w:rsidRDefault="00E36F88" w:rsidP="00E11F93">
      <w:pPr>
        <w:spacing w:after="0"/>
        <w:jc w:val="both"/>
        <w:rPr>
          <w:rFonts w:ascii="Arial" w:hAnsi="Arial" w:cs="Arial"/>
        </w:rPr>
      </w:pPr>
      <w:hyperlink r:id="rId7" w:history="1">
        <w:r w:rsidRPr="00C63442">
          <w:rPr>
            <w:rStyle w:val="Hyperlink"/>
            <w:rFonts w:ascii="Arial" w:hAnsi="Arial" w:cs="Arial"/>
          </w:rPr>
          <w:t>lddk@lddk.lv</w:t>
        </w:r>
      </w:hyperlink>
    </w:p>
    <w:p w14:paraId="7FDEB8AF" w14:textId="77777777" w:rsidR="006D3850" w:rsidRPr="001F6631" w:rsidRDefault="006D3850" w:rsidP="00E11F93">
      <w:pPr>
        <w:spacing w:after="0"/>
        <w:jc w:val="both"/>
        <w:rPr>
          <w:rFonts w:ascii="Arial" w:hAnsi="Arial" w:cs="Arial"/>
        </w:rPr>
      </w:pPr>
      <w:r w:rsidRPr="001F6631">
        <w:rPr>
          <w:rFonts w:ascii="Arial" w:hAnsi="Arial" w:cs="Arial"/>
        </w:rPr>
        <w:t>67225162</w:t>
      </w:r>
    </w:p>
    <w:sectPr w:rsidR="006D3850" w:rsidRPr="001F6631" w:rsidSect="008B485C">
      <w:headerReference w:type="default" r:id="rId8"/>
      <w:footerReference w:type="default" r:id="rId9"/>
      <w:pgSz w:w="11906" w:h="16838"/>
      <w:pgMar w:top="1440" w:right="991"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539B5" w14:textId="77777777" w:rsidR="00F43317" w:rsidRDefault="00F43317" w:rsidP="00FB4757">
      <w:pPr>
        <w:spacing w:after="0" w:line="240" w:lineRule="auto"/>
      </w:pPr>
      <w:r>
        <w:separator/>
      </w:r>
    </w:p>
  </w:endnote>
  <w:endnote w:type="continuationSeparator" w:id="0">
    <w:p w14:paraId="14CD5ED1" w14:textId="77777777" w:rsidR="00F43317" w:rsidRDefault="00F43317" w:rsidP="00FB4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260712"/>
      <w:docPartObj>
        <w:docPartGallery w:val="Page Numbers (Bottom of Page)"/>
        <w:docPartUnique/>
      </w:docPartObj>
    </w:sdtPr>
    <w:sdtEndPr>
      <w:rPr>
        <w:noProof/>
      </w:rPr>
    </w:sdtEndPr>
    <w:sdtContent>
      <w:p w14:paraId="2C93A2E9" w14:textId="77777777" w:rsidR="00FB4757" w:rsidRPr="00D70523" w:rsidRDefault="00FB4757" w:rsidP="00FB4757">
        <w:pPr>
          <w:pStyle w:val="Footer"/>
          <w:jc w:val="center"/>
          <w:rPr>
            <w:rFonts w:ascii="Arial Narrow" w:hAnsi="Arial Narrow"/>
            <w:sz w:val="14"/>
          </w:rPr>
        </w:pPr>
        <w:r w:rsidRPr="00D70523">
          <w:rPr>
            <w:rFonts w:ascii="Arial Narrow" w:hAnsi="Arial Narrow"/>
            <w:sz w:val="14"/>
          </w:rPr>
          <w:t xml:space="preserve">V    A    L    D    Ī    B    A    S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proofErr w:type="spellStart"/>
        <w:r w:rsidRPr="00D70523">
          <w:rPr>
            <w:rFonts w:ascii="Arial Narrow" w:hAnsi="Arial Narrow"/>
            <w:sz w:val="14"/>
          </w:rPr>
          <w:t>S</w:t>
        </w:r>
        <w:proofErr w:type="spellEnd"/>
        <w:r w:rsidRPr="00D70523">
          <w:rPr>
            <w:rFonts w:ascii="Arial Narrow" w:hAnsi="Arial Narrow"/>
            <w:sz w:val="14"/>
          </w:rPr>
          <w:t xml:space="preserve">    O    C    I    Ā    L    A    I    S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w:t>
        </w:r>
        <w:r>
          <w:rPr>
            <w:rFonts w:ascii="Arial Narrow" w:hAnsi="Arial Narrow"/>
            <w:sz w:val="14"/>
          </w:rPr>
          <w:t xml:space="preserve">        </w:t>
        </w:r>
        <w:r w:rsidRPr="00D70523">
          <w:rPr>
            <w:rFonts w:ascii="Arial Narrow" w:hAnsi="Arial Narrow"/>
            <w:sz w:val="14"/>
          </w:rPr>
          <w:t xml:space="preserve">      P    A    R    T    N    E    R    I    S</w:t>
        </w:r>
      </w:p>
      <w:p w14:paraId="36DD7D24" w14:textId="77777777" w:rsidR="00FB4757" w:rsidRDefault="00FB4757" w:rsidP="00FB4757">
        <w:pPr>
          <w:pStyle w:val="Footer"/>
          <w:jc w:val="center"/>
          <w:rPr>
            <w:rFonts w:ascii="Arial Narrow" w:hAnsi="Arial Narrow"/>
            <w:sz w:val="18"/>
          </w:rPr>
        </w:pPr>
        <w:r>
          <w:rPr>
            <w:rFonts w:ascii="Arial Narrow" w:hAnsi="Arial Narrow"/>
            <w:sz w:val="18"/>
          </w:rPr>
          <w:t>_____________________________________________________________________________________________________</w:t>
        </w:r>
      </w:p>
      <w:p w14:paraId="6A16A644" w14:textId="77777777" w:rsidR="00FB4757" w:rsidRDefault="00FB4757" w:rsidP="00FB4757">
        <w:pPr>
          <w:pStyle w:val="Footer"/>
          <w:jc w:val="center"/>
          <w:rPr>
            <w:rFonts w:ascii="Arial Narrow" w:hAnsi="Arial Narrow"/>
            <w:sz w:val="18"/>
          </w:rPr>
        </w:pPr>
      </w:p>
      <w:p w14:paraId="01F576E4" w14:textId="77777777" w:rsidR="00FB4757" w:rsidRPr="00A23C0A" w:rsidRDefault="00FB4757" w:rsidP="00FB4757">
        <w:pPr>
          <w:pStyle w:val="Footer"/>
          <w:jc w:val="center"/>
          <w:rPr>
            <w:rFonts w:ascii="Arial Narrow" w:hAnsi="Arial Narrow"/>
            <w:sz w:val="18"/>
          </w:rPr>
        </w:pPr>
        <w:r>
          <w:rPr>
            <w:rFonts w:ascii="Arial Narrow" w:hAnsi="Arial Narrow"/>
            <w:sz w:val="18"/>
          </w:rPr>
          <w:t>Raiņa bulvāris 4, 2. stāvs, Rīga, LV-105</w:t>
        </w:r>
        <w:r w:rsidRPr="00A23C0A">
          <w:rPr>
            <w:rFonts w:ascii="Arial Narrow" w:hAnsi="Arial Narrow"/>
            <w:sz w:val="18"/>
          </w:rPr>
          <w:t xml:space="preserve">0, Tālr.: +371 67225162, Fakss: +371 67224469, </w:t>
        </w:r>
      </w:p>
      <w:p w14:paraId="40DEC9CB" w14:textId="77777777" w:rsidR="00FB4757" w:rsidRPr="00FB4757" w:rsidRDefault="00FB4757" w:rsidP="00FB4757">
        <w:pPr>
          <w:pStyle w:val="Footer"/>
          <w:jc w:val="center"/>
          <w:rPr>
            <w:rFonts w:ascii="Arial Narrow" w:hAnsi="Arial Narrow"/>
            <w:sz w:val="18"/>
          </w:rPr>
        </w:pPr>
        <w:r w:rsidRPr="00A23C0A">
          <w:rPr>
            <w:rFonts w:ascii="Arial Narrow" w:hAnsi="Arial Narrow"/>
            <w:sz w:val="18"/>
          </w:rPr>
          <w:t>E-pasts: lddk@lddk.lv, Vien.reģ.nr. 40008004918, Reģ.Nr. ES Pārredzamības reģistrā 968177917885-14, www.lddk.lv</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34F38" w14:textId="77777777" w:rsidR="00F43317" w:rsidRDefault="00F43317" w:rsidP="00FB4757">
      <w:pPr>
        <w:spacing w:after="0" w:line="240" w:lineRule="auto"/>
      </w:pPr>
      <w:r>
        <w:separator/>
      </w:r>
    </w:p>
  </w:footnote>
  <w:footnote w:type="continuationSeparator" w:id="0">
    <w:p w14:paraId="2FDB33D6" w14:textId="77777777" w:rsidR="00F43317" w:rsidRDefault="00F43317" w:rsidP="00FB47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32FA" w14:textId="77777777" w:rsidR="00FB4757" w:rsidRDefault="00FB4757" w:rsidP="00FB4757">
    <w:pPr>
      <w:pStyle w:val="Header"/>
      <w:tabs>
        <w:tab w:val="clear" w:pos="8306"/>
        <w:tab w:val="left" w:pos="5580"/>
      </w:tabs>
    </w:pPr>
    <w:r>
      <w:rPr>
        <w:noProof/>
        <w:lang w:eastAsia="lv-LV"/>
      </w:rPr>
      <w:drawing>
        <wp:anchor distT="0" distB="0" distL="114300" distR="114300" simplePos="0" relativeHeight="251659264" behindDoc="1" locked="0" layoutInCell="1" allowOverlap="1" wp14:anchorId="4F08B5EB" wp14:editId="1C37D73C">
          <wp:simplePos x="0" y="0"/>
          <wp:positionH relativeFrom="margin">
            <wp:posOffset>2208530</wp:posOffset>
          </wp:positionH>
          <wp:positionV relativeFrom="paragraph">
            <wp:posOffset>-190500</wp:posOffset>
          </wp:positionV>
          <wp:extent cx="1390650" cy="5346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3467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p w14:paraId="43C57650" w14:textId="77777777" w:rsidR="00FB4757" w:rsidRDefault="00FB4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5308"/>
    <w:multiLevelType w:val="hybridMultilevel"/>
    <w:tmpl w:val="225EC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587153"/>
    <w:multiLevelType w:val="hybridMultilevel"/>
    <w:tmpl w:val="7AE29A66"/>
    <w:lvl w:ilvl="0" w:tplc="5D76E3BE">
      <w:start w:val="1"/>
      <w:numFmt w:val="decimal"/>
      <w:lvlText w:val="%1"/>
      <w:lvlJc w:val="left"/>
      <w:pPr>
        <w:ind w:left="1140" w:hanging="7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04403"/>
    <w:multiLevelType w:val="hybridMultilevel"/>
    <w:tmpl w:val="BAC833E8"/>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15A62421"/>
    <w:multiLevelType w:val="hybridMultilevel"/>
    <w:tmpl w:val="512A1500"/>
    <w:lvl w:ilvl="0" w:tplc="FC642888">
      <w:start w:val="1"/>
      <w:numFmt w:val="decimal"/>
      <w:lvlText w:val="%1)"/>
      <w:lvlJc w:val="left"/>
      <w:pPr>
        <w:ind w:left="1069" w:hanging="360"/>
      </w:pPr>
      <w:rPr>
        <w:rFonts w:ascii="Times New Roman" w:eastAsia="Times New Roman" w:hAnsi="Times New Roman" w:cs="Times New Roman" w:hint="default"/>
        <w:color w:val="2E75B6"/>
        <w:sz w:val="21"/>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4" w15:restartNumberingAfterBreak="0">
    <w:nsid w:val="16A27385"/>
    <w:multiLevelType w:val="hybridMultilevel"/>
    <w:tmpl w:val="35C63F30"/>
    <w:lvl w:ilvl="0" w:tplc="EE6A146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63DD8"/>
    <w:multiLevelType w:val="hybridMultilevel"/>
    <w:tmpl w:val="933E432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9476528"/>
    <w:multiLevelType w:val="hybridMultilevel"/>
    <w:tmpl w:val="550044A8"/>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6CB62B2"/>
    <w:multiLevelType w:val="hybridMultilevel"/>
    <w:tmpl w:val="693A2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6953DE"/>
    <w:multiLevelType w:val="hybridMultilevel"/>
    <w:tmpl w:val="40D69FC0"/>
    <w:lvl w:ilvl="0" w:tplc="08090001">
      <w:start w:val="1"/>
      <w:numFmt w:val="bullet"/>
      <w:lvlText w:val=""/>
      <w:lvlJc w:val="left"/>
      <w:pPr>
        <w:ind w:left="2149" w:hanging="360"/>
      </w:pPr>
      <w:rPr>
        <w:rFonts w:ascii="Symbol" w:hAnsi="Symbol" w:hint="default"/>
        <w:color w:val="2E75B6"/>
        <w:sz w:val="21"/>
      </w:rPr>
    </w:lvl>
    <w:lvl w:ilvl="1" w:tplc="04260019" w:tentative="1">
      <w:start w:val="1"/>
      <w:numFmt w:val="lowerLetter"/>
      <w:lvlText w:val="%2."/>
      <w:lvlJc w:val="left"/>
      <w:pPr>
        <w:ind w:left="2869" w:hanging="360"/>
      </w:pPr>
    </w:lvl>
    <w:lvl w:ilvl="2" w:tplc="0426001B" w:tentative="1">
      <w:start w:val="1"/>
      <w:numFmt w:val="lowerRoman"/>
      <w:lvlText w:val="%3."/>
      <w:lvlJc w:val="right"/>
      <w:pPr>
        <w:ind w:left="3589" w:hanging="180"/>
      </w:pPr>
    </w:lvl>
    <w:lvl w:ilvl="3" w:tplc="0426000F" w:tentative="1">
      <w:start w:val="1"/>
      <w:numFmt w:val="decimal"/>
      <w:lvlText w:val="%4."/>
      <w:lvlJc w:val="left"/>
      <w:pPr>
        <w:ind w:left="4309" w:hanging="360"/>
      </w:pPr>
    </w:lvl>
    <w:lvl w:ilvl="4" w:tplc="04260019" w:tentative="1">
      <w:start w:val="1"/>
      <w:numFmt w:val="lowerLetter"/>
      <w:lvlText w:val="%5."/>
      <w:lvlJc w:val="left"/>
      <w:pPr>
        <w:ind w:left="5029" w:hanging="360"/>
      </w:pPr>
    </w:lvl>
    <w:lvl w:ilvl="5" w:tplc="0426001B" w:tentative="1">
      <w:start w:val="1"/>
      <w:numFmt w:val="lowerRoman"/>
      <w:lvlText w:val="%6."/>
      <w:lvlJc w:val="right"/>
      <w:pPr>
        <w:ind w:left="5749" w:hanging="180"/>
      </w:pPr>
    </w:lvl>
    <w:lvl w:ilvl="6" w:tplc="0426000F" w:tentative="1">
      <w:start w:val="1"/>
      <w:numFmt w:val="decimal"/>
      <w:lvlText w:val="%7."/>
      <w:lvlJc w:val="left"/>
      <w:pPr>
        <w:ind w:left="6469" w:hanging="360"/>
      </w:pPr>
    </w:lvl>
    <w:lvl w:ilvl="7" w:tplc="04260019" w:tentative="1">
      <w:start w:val="1"/>
      <w:numFmt w:val="lowerLetter"/>
      <w:lvlText w:val="%8."/>
      <w:lvlJc w:val="left"/>
      <w:pPr>
        <w:ind w:left="7189" w:hanging="360"/>
      </w:pPr>
    </w:lvl>
    <w:lvl w:ilvl="8" w:tplc="0426001B" w:tentative="1">
      <w:start w:val="1"/>
      <w:numFmt w:val="lowerRoman"/>
      <w:lvlText w:val="%9."/>
      <w:lvlJc w:val="right"/>
      <w:pPr>
        <w:ind w:left="7909" w:hanging="180"/>
      </w:pPr>
    </w:lvl>
  </w:abstractNum>
  <w:abstractNum w:abstractNumId="9" w15:restartNumberingAfterBreak="0">
    <w:nsid w:val="38D34088"/>
    <w:multiLevelType w:val="hybridMultilevel"/>
    <w:tmpl w:val="CEF4F872"/>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9E962F3"/>
    <w:multiLevelType w:val="hybridMultilevel"/>
    <w:tmpl w:val="ADC4A7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A2A1B81"/>
    <w:multiLevelType w:val="hybridMultilevel"/>
    <w:tmpl w:val="7158C8F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B126859"/>
    <w:multiLevelType w:val="hybridMultilevel"/>
    <w:tmpl w:val="411635A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0606554"/>
    <w:multiLevelType w:val="hybridMultilevel"/>
    <w:tmpl w:val="3BE8893C"/>
    <w:lvl w:ilvl="0" w:tplc="E9BC4D8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4D7B8D"/>
    <w:multiLevelType w:val="hybridMultilevel"/>
    <w:tmpl w:val="610A1CEA"/>
    <w:lvl w:ilvl="0" w:tplc="04260001">
      <w:start w:val="1"/>
      <w:numFmt w:val="bullet"/>
      <w:lvlText w:val=""/>
      <w:lvlJc w:val="left"/>
      <w:pPr>
        <w:ind w:left="36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cs="Wingdings" w:hint="default"/>
      </w:rPr>
    </w:lvl>
    <w:lvl w:ilvl="3" w:tplc="04260001" w:tentative="1">
      <w:start w:val="1"/>
      <w:numFmt w:val="bullet"/>
      <w:lvlText w:val=""/>
      <w:lvlJc w:val="left"/>
      <w:pPr>
        <w:ind w:left="2880" w:hanging="360"/>
      </w:pPr>
      <w:rPr>
        <w:rFonts w:ascii="Symbol" w:hAnsi="Symbol" w:cs="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cs="Wingdings" w:hint="default"/>
      </w:rPr>
    </w:lvl>
    <w:lvl w:ilvl="6" w:tplc="04260001" w:tentative="1">
      <w:start w:val="1"/>
      <w:numFmt w:val="bullet"/>
      <w:lvlText w:val=""/>
      <w:lvlJc w:val="left"/>
      <w:pPr>
        <w:ind w:left="5040" w:hanging="360"/>
      </w:pPr>
      <w:rPr>
        <w:rFonts w:ascii="Symbol" w:hAnsi="Symbol" w:cs="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A5562D0"/>
    <w:multiLevelType w:val="hybridMultilevel"/>
    <w:tmpl w:val="E2B6FF30"/>
    <w:lvl w:ilvl="0" w:tplc="8B1C1708">
      <w:start w:val="1"/>
      <w:numFmt w:val="decimal"/>
      <w:lvlText w:val="%1)"/>
      <w:lvlJc w:val="left"/>
      <w:pPr>
        <w:ind w:left="1429" w:hanging="360"/>
      </w:pPr>
      <w:rPr>
        <w:rFonts w:ascii="Times New Roman" w:eastAsia="Times New Roman" w:hAnsi="Times New Roman" w:cs="Times New Roman"/>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16" w15:restartNumberingAfterBreak="0">
    <w:nsid w:val="4E462A31"/>
    <w:multiLevelType w:val="hybridMultilevel"/>
    <w:tmpl w:val="7DC45DB8"/>
    <w:lvl w:ilvl="0" w:tplc="8220AC0A">
      <w:numFmt w:val="bullet"/>
      <w:lvlText w:val=""/>
      <w:lvlJc w:val="left"/>
      <w:pPr>
        <w:ind w:left="1440" w:hanging="720"/>
      </w:pPr>
      <w:rPr>
        <w:rFonts w:ascii="Symbol" w:eastAsiaTheme="minorHAnsi" w:hAnsi="Symbol" w:cs="Aria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5B521053"/>
    <w:multiLevelType w:val="hybridMultilevel"/>
    <w:tmpl w:val="B7B0870C"/>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8" w15:restartNumberingAfterBreak="0">
    <w:nsid w:val="625D4786"/>
    <w:multiLevelType w:val="hybridMultilevel"/>
    <w:tmpl w:val="3BE068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5A24A0E"/>
    <w:multiLevelType w:val="hybridMultilevel"/>
    <w:tmpl w:val="6E6E0B8A"/>
    <w:lvl w:ilvl="0" w:tplc="8220AC0A">
      <w:numFmt w:val="bullet"/>
      <w:lvlText w:val=""/>
      <w:lvlJc w:val="left"/>
      <w:pPr>
        <w:ind w:left="1440" w:hanging="720"/>
      </w:pPr>
      <w:rPr>
        <w:rFonts w:ascii="Symbol" w:eastAsiaTheme="minorHAnsi"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6FE68A7"/>
    <w:multiLevelType w:val="hybridMultilevel"/>
    <w:tmpl w:val="411635A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6C9E3502"/>
    <w:multiLevelType w:val="hybridMultilevel"/>
    <w:tmpl w:val="3BE068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D9A7D15"/>
    <w:multiLevelType w:val="hybridMultilevel"/>
    <w:tmpl w:val="AEC080EE"/>
    <w:lvl w:ilvl="0" w:tplc="8220AC0A">
      <w:numFmt w:val="bullet"/>
      <w:lvlText w:val=""/>
      <w:lvlJc w:val="left"/>
      <w:pPr>
        <w:ind w:left="2160" w:hanging="720"/>
      </w:pPr>
      <w:rPr>
        <w:rFonts w:ascii="Symbol" w:eastAsiaTheme="minorHAnsi" w:hAnsi="Symbol" w:cs="Aria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3" w15:restartNumberingAfterBreak="0">
    <w:nsid w:val="7C603010"/>
    <w:multiLevelType w:val="hybridMultilevel"/>
    <w:tmpl w:val="3BE8893C"/>
    <w:lvl w:ilvl="0" w:tplc="E9BC4D8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2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21"/>
  </w:num>
  <w:num w:numId="9">
    <w:abstractNumId w:val="3"/>
  </w:num>
  <w:num w:numId="10">
    <w:abstractNumId w:val="0"/>
  </w:num>
  <w:num w:numId="11">
    <w:abstractNumId w:val="18"/>
  </w:num>
  <w:num w:numId="12">
    <w:abstractNumId w:val="4"/>
  </w:num>
  <w:num w:numId="13">
    <w:abstractNumId w:val="8"/>
  </w:num>
  <w:num w:numId="14">
    <w:abstractNumId w:val="17"/>
  </w:num>
  <w:num w:numId="15">
    <w:abstractNumId w:val="2"/>
  </w:num>
  <w:num w:numId="16">
    <w:abstractNumId w:val="16"/>
  </w:num>
  <w:num w:numId="17">
    <w:abstractNumId w:val="22"/>
  </w:num>
  <w:num w:numId="18">
    <w:abstractNumId w:val="19"/>
  </w:num>
  <w:num w:numId="19">
    <w:abstractNumId w:val="10"/>
  </w:num>
  <w:num w:numId="20">
    <w:abstractNumId w:val="9"/>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D21"/>
    <w:rsid w:val="00024A29"/>
    <w:rsid w:val="00025DA5"/>
    <w:rsid w:val="000318CB"/>
    <w:rsid w:val="00042BFD"/>
    <w:rsid w:val="00077B23"/>
    <w:rsid w:val="00081FF2"/>
    <w:rsid w:val="00082E85"/>
    <w:rsid w:val="00083B9A"/>
    <w:rsid w:val="00091001"/>
    <w:rsid w:val="000A04D8"/>
    <w:rsid w:val="000B2A85"/>
    <w:rsid w:val="000B4128"/>
    <w:rsid w:val="000B728C"/>
    <w:rsid w:val="000C1B5C"/>
    <w:rsid w:val="000F034D"/>
    <w:rsid w:val="000F19BE"/>
    <w:rsid w:val="00100620"/>
    <w:rsid w:val="0011436C"/>
    <w:rsid w:val="001315AC"/>
    <w:rsid w:val="00131C72"/>
    <w:rsid w:val="0013468E"/>
    <w:rsid w:val="00136D5C"/>
    <w:rsid w:val="001428ED"/>
    <w:rsid w:val="00142BD7"/>
    <w:rsid w:val="00166F08"/>
    <w:rsid w:val="001672D4"/>
    <w:rsid w:val="00176E62"/>
    <w:rsid w:val="00187024"/>
    <w:rsid w:val="00192ADD"/>
    <w:rsid w:val="00192E5F"/>
    <w:rsid w:val="001B17B9"/>
    <w:rsid w:val="001C45DE"/>
    <w:rsid w:val="001C51EE"/>
    <w:rsid w:val="001C7EC1"/>
    <w:rsid w:val="001D62C5"/>
    <w:rsid w:val="001E6DC8"/>
    <w:rsid w:val="001F3088"/>
    <w:rsid w:val="001F6631"/>
    <w:rsid w:val="00200124"/>
    <w:rsid w:val="002127AA"/>
    <w:rsid w:val="00223D05"/>
    <w:rsid w:val="00262212"/>
    <w:rsid w:val="00263F55"/>
    <w:rsid w:val="00266F05"/>
    <w:rsid w:val="00284D47"/>
    <w:rsid w:val="00294C4C"/>
    <w:rsid w:val="002A7CD1"/>
    <w:rsid w:val="002B13CA"/>
    <w:rsid w:val="002C330C"/>
    <w:rsid w:val="002C6649"/>
    <w:rsid w:val="002D5A89"/>
    <w:rsid w:val="002D7054"/>
    <w:rsid w:val="0035217D"/>
    <w:rsid w:val="003564A7"/>
    <w:rsid w:val="003713F6"/>
    <w:rsid w:val="0039113A"/>
    <w:rsid w:val="003A1C90"/>
    <w:rsid w:val="003A5E46"/>
    <w:rsid w:val="003B2CDB"/>
    <w:rsid w:val="003C19CC"/>
    <w:rsid w:val="00415B5A"/>
    <w:rsid w:val="00430EA0"/>
    <w:rsid w:val="00432893"/>
    <w:rsid w:val="00437D72"/>
    <w:rsid w:val="00440057"/>
    <w:rsid w:val="00443EB9"/>
    <w:rsid w:val="004468C3"/>
    <w:rsid w:val="0045210E"/>
    <w:rsid w:val="004535EC"/>
    <w:rsid w:val="004A7979"/>
    <w:rsid w:val="004C181D"/>
    <w:rsid w:val="004D1788"/>
    <w:rsid w:val="004D6C52"/>
    <w:rsid w:val="004D6EE2"/>
    <w:rsid w:val="004D7413"/>
    <w:rsid w:val="00512373"/>
    <w:rsid w:val="00551B7D"/>
    <w:rsid w:val="0055236A"/>
    <w:rsid w:val="00552E66"/>
    <w:rsid w:val="00556B8F"/>
    <w:rsid w:val="0057502F"/>
    <w:rsid w:val="00582A40"/>
    <w:rsid w:val="00594380"/>
    <w:rsid w:val="00596938"/>
    <w:rsid w:val="005B5CBD"/>
    <w:rsid w:val="005C510E"/>
    <w:rsid w:val="005E3D1D"/>
    <w:rsid w:val="005F388A"/>
    <w:rsid w:val="00621624"/>
    <w:rsid w:val="006348B9"/>
    <w:rsid w:val="006353E1"/>
    <w:rsid w:val="006710B8"/>
    <w:rsid w:val="00674E80"/>
    <w:rsid w:val="0068630C"/>
    <w:rsid w:val="006936E4"/>
    <w:rsid w:val="0069533E"/>
    <w:rsid w:val="00695F56"/>
    <w:rsid w:val="006A1E3F"/>
    <w:rsid w:val="006A5107"/>
    <w:rsid w:val="006C36A4"/>
    <w:rsid w:val="006C7470"/>
    <w:rsid w:val="006D3850"/>
    <w:rsid w:val="006E0D2B"/>
    <w:rsid w:val="006E6CBE"/>
    <w:rsid w:val="006F2363"/>
    <w:rsid w:val="006F558C"/>
    <w:rsid w:val="0073386E"/>
    <w:rsid w:val="00736C48"/>
    <w:rsid w:val="00737F4F"/>
    <w:rsid w:val="00746919"/>
    <w:rsid w:val="00753FEB"/>
    <w:rsid w:val="007614F9"/>
    <w:rsid w:val="00765401"/>
    <w:rsid w:val="0076727E"/>
    <w:rsid w:val="0078386F"/>
    <w:rsid w:val="00795638"/>
    <w:rsid w:val="007A31B4"/>
    <w:rsid w:val="007B6940"/>
    <w:rsid w:val="007C0784"/>
    <w:rsid w:val="007D5FC5"/>
    <w:rsid w:val="007D7D58"/>
    <w:rsid w:val="007F122F"/>
    <w:rsid w:val="00832813"/>
    <w:rsid w:val="008335F4"/>
    <w:rsid w:val="008354CD"/>
    <w:rsid w:val="00840CC5"/>
    <w:rsid w:val="00844234"/>
    <w:rsid w:val="00850935"/>
    <w:rsid w:val="00850DFC"/>
    <w:rsid w:val="00851320"/>
    <w:rsid w:val="00863E28"/>
    <w:rsid w:val="00867743"/>
    <w:rsid w:val="00881886"/>
    <w:rsid w:val="008960AC"/>
    <w:rsid w:val="008B2AA6"/>
    <w:rsid w:val="008B485C"/>
    <w:rsid w:val="008B4BF2"/>
    <w:rsid w:val="008B4FF5"/>
    <w:rsid w:val="008C3784"/>
    <w:rsid w:val="008C3D3B"/>
    <w:rsid w:val="008C7A3E"/>
    <w:rsid w:val="008D777C"/>
    <w:rsid w:val="009124B9"/>
    <w:rsid w:val="009265A1"/>
    <w:rsid w:val="009320CD"/>
    <w:rsid w:val="00941B73"/>
    <w:rsid w:val="009634D7"/>
    <w:rsid w:val="00966879"/>
    <w:rsid w:val="00972DB2"/>
    <w:rsid w:val="00991AC9"/>
    <w:rsid w:val="009A0EB9"/>
    <w:rsid w:val="009A1360"/>
    <w:rsid w:val="009B603F"/>
    <w:rsid w:val="009D0B86"/>
    <w:rsid w:val="00A037D3"/>
    <w:rsid w:val="00A110D2"/>
    <w:rsid w:val="00A14B58"/>
    <w:rsid w:val="00A17060"/>
    <w:rsid w:val="00A17F9F"/>
    <w:rsid w:val="00A20954"/>
    <w:rsid w:val="00A21172"/>
    <w:rsid w:val="00A30CBC"/>
    <w:rsid w:val="00A3575A"/>
    <w:rsid w:val="00A369A0"/>
    <w:rsid w:val="00A40B0C"/>
    <w:rsid w:val="00A44E9F"/>
    <w:rsid w:val="00A61911"/>
    <w:rsid w:val="00A670F9"/>
    <w:rsid w:val="00A72FF4"/>
    <w:rsid w:val="00A73A69"/>
    <w:rsid w:val="00A73A78"/>
    <w:rsid w:val="00A84837"/>
    <w:rsid w:val="00A97C3B"/>
    <w:rsid w:val="00AB1CAF"/>
    <w:rsid w:val="00AD01D9"/>
    <w:rsid w:val="00AD3A99"/>
    <w:rsid w:val="00AF5F0F"/>
    <w:rsid w:val="00B30DE2"/>
    <w:rsid w:val="00B35F33"/>
    <w:rsid w:val="00B40878"/>
    <w:rsid w:val="00B762B1"/>
    <w:rsid w:val="00B831D6"/>
    <w:rsid w:val="00B8361C"/>
    <w:rsid w:val="00B95069"/>
    <w:rsid w:val="00BA03F0"/>
    <w:rsid w:val="00BA0552"/>
    <w:rsid w:val="00BC4DFB"/>
    <w:rsid w:val="00BD1CEA"/>
    <w:rsid w:val="00BE7FB2"/>
    <w:rsid w:val="00C0491C"/>
    <w:rsid w:val="00C153AD"/>
    <w:rsid w:val="00C249E5"/>
    <w:rsid w:val="00C24CF1"/>
    <w:rsid w:val="00C31604"/>
    <w:rsid w:val="00C422B5"/>
    <w:rsid w:val="00C4605C"/>
    <w:rsid w:val="00C46701"/>
    <w:rsid w:val="00C474A8"/>
    <w:rsid w:val="00C6141A"/>
    <w:rsid w:val="00C6186B"/>
    <w:rsid w:val="00C625F5"/>
    <w:rsid w:val="00C630F0"/>
    <w:rsid w:val="00C71D95"/>
    <w:rsid w:val="00C837E1"/>
    <w:rsid w:val="00C9049A"/>
    <w:rsid w:val="00C92633"/>
    <w:rsid w:val="00CA034A"/>
    <w:rsid w:val="00CA1967"/>
    <w:rsid w:val="00CA2145"/>
    <w:rsid w:val="00CB764A"/>
    <w:rsid w:val="00CD0D6C"/>
    <w:rsid w:val="00CE4BF0"/>
    <w:rsid w:val="00CF0600"/>
    <w:rsid w:val="00D0176A"/>
    <w:rsid w:val="00D04D6B"/>
    <w:rsid w:val="00D27B04"/>
    <w:rsid w:val="00D348C5"/>
    <w:rsid w:val="00D4115E"/>
    <w:rsid w:val="00D45B49"/>
    <w:rsid w:val="00D46898"/>
    <w:rsid w:val="00D55B6C"/>
    <w:rsid w:val="00D60976"/>
    <w:rsid w:val="00D725B3"/>
    <w:rsid w:val="00D73599"/>
    <w:rsid w:val="00D75E62"/>
    <w:rsid w:val="00D81A55"/>
    <w:rsid w:val="00D9470A"/>
    <w:rsid w:val="00DB2CAC"/>
    <w:rsid w:val="00DD7D22"/>
    <w:rsid w:val="00DE4A52"/>
    <w:rsid w:val="00DF3D21"/>
    <w:rsid w:val="00E10ED7"/>
    <w:rsid w:val="00E11F93"/>
    <w:rsid w:val="00E12206"/>
    <w:rsid w:val="00E16B81"/>
    <w:rsid w:val="00E2062C"/>
    <w:rsid w:val="00E2225C"/>
    <w:rsid w:val="00E2640A"/>
    <w:rsid w:val="00E310F6"/>
    <w:rsid w:val="00E36F88"/>
    <w:rsid w:val="00E37C6B"/>
    <w:rsid w:val="00E45B30"/>
    <w:rsid w:val="00E5294B"/>
    <w:rsid w:val="00E916DD"/>
    <w:rsid w:val="00E94C54"/>
    <w:rsid w:val="00E967BD"/>
    <w:rsid w:val="00ED76E0"/>
    <w:rsid w:val="00EE57A3"/>
    <w:rsid w:val="00EE5C48"/>
    <w:rsid w:val="00EF59AB"/>
    <w:rsid w:val="00F007EF"/>
    <w:rsid w:val="00F043FC"/>
    <w:rsid w:val="00F05C6E"/>
    <w:rsid w:val="00F07B1E"/>
    <w:rsid w:val="00F3024D"/>
    <w:rsid w:val="00F30F64"/>
    <w:rsid w:val="00F31E3A"/>
    <w:rsid w:val="00F35307"/>
    <w:rsid w:val="00F43317"/>
    <w:rsid w:val="00F95098"/>
    <w:rsid w:val="00F974F2"/>
    <w:rsid w:val="00FB4757"/>
    <w:rsid w:val="00FB7080"/>
    <w:rsid w:val="00FE4517"/>
    <w:rsid w:val="00FE53C2"/>
    <w:rsid w:val="00FE73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22DF2"/>
  <w15:chartTrackingRefBased/>
  <w15:docId w15:val="{390D3359-C427-4E29-8D75-3F220A79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757"/>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4757"/>
  </w:style>
  <w:style w:type="paragraph" w:styleId="Footer">
    <w:name w:val="footer"/>
    <w:basedOn w:val="Normal"/>
    <w:link w:val="FooterChar"/>
    <w:uiPriority w:val="99"/>
    <w:unhideWhenUsed/>
    <w:rsid w:val="00FB4757"/>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4757"/>
  </w:style>
  <w:style w:type="paragraph" w:styleId="BalloonText">
    <w:name w:val="Balloon Text"/>
    <w:basedOn w:val="Normal"/>
    <w:link w:val="BalloonTextChar"/>
    <w:uiPriority w:val="99"/>
    <w:semiHidden/>
    <w:unhideWhenUsed/>
    <w:rsid w:val="00E45B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B30"/>
    <w:rPr>
      <w:rFonts w:ascii="Segoe UI" w:hAnsi="Segoe UI" w:cs="Segoe UI"/>
      <w:sz w:val="18"/>
      <w:szCs w:val="18"/>
    </w:rPr>
  </w:style>
  <w:style w:type="paragraph" w:styleId="ListParagraph">
    <w:name w:val="List Paragraph"/>
    <w:aliases w:val="2,Normal bullet 2,Bullet list,List Paragraph1,Numbered Para 1,Dot pt,No Spacing1,List Paragraph Char Char Char,Indicator Text,Bullet 1,Bullet Points,MAIN CONTENT,IFCL - List Paragraph,List Paragraph12,OBC Bullet,F5 List Paragraph,Strip"/>
    <w:basedOn w:val="Normal"/>
    <w:link w:val="ListParagraphChar"/>
    <w:uiPriority w:val="99"/>
    <w:qFormat/>
    <w:rsid w:val="00266F05"/>
    <w:pPr>
      <w:ind w:left="720"/>
      <w:contextualSpacing/>
    </w:pPr>
  </w:style>
  <w:style w:type="character" w:styleId="Hyperlink">
    <w:name w:val="Hyperlink"/>
    <w:basedOn w:val="DefaultParagraphFont"/>
    <w:uiPriority w:val="99"/>
    <w:unhideWhenUsed/>
    <w:rsid w:val="006936E4"/>
    <w:rPr>
      <w:color w:val="0563C1" w:themeColor="hyperlink"/>
      <w:u w:val="single"/>
    </w:rPr>
  </w:style>
  <w:style w:type="paragraph" w:styleId="FootnoteText">
    <w:name w:val="footnote text"/>
    <w:basedOn w:val="Normal"/>
    <w:link w:val="FootnoteTextChar"/>
    <w:uiPriority w:val="99"/>
    <w:semiHidden/>
    <w:unhideWhenUsed/>
    <w:rsid w:val="006936E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36E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936E4"/>
    <w:rPr>
      <w:vertAlign w:val="superscript"/>
    </w:rPr>
  </w:style>
  <w:style w:type="paragraph" w:styleId="Title">
    <w:name w:val="Title"/>
    <w:basedOn w:val="Normal"/>
    <w:next w:val="Normal"/>
    <w:link w:val="TitleChar"/>
    <w:uiPriority w:val="10"/>
    <w:qFormat/>
    <w:rsid w:val="007614F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4F9"/>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674E80"/>
    <w:rPr>
      <w:color w:val="954F72" w:themeColor="followedHyperlink"/>
      <w:u w:val="single"/>
    </w:rPr>
  </w:style>
  <w:style w:type="character" w:customStyle="1" w:styleId="ListParagraphChar">
    <w:name w:val="List Paragraph Char"/>
    <w:aliases w:val="2 Char,Normal bullet 2 Char,Bullet list Char,List Paragraph1 Char,Numbered Para 1 Char,Dot pt Char,No Spacing1 Char,List Paragraph Char Char Char Char,Indicator Text Char,Bullet 1 Char,Bullet Points Char,MAIN CONTENT Char,Strip Char"/>
    <w:link w:val="ListParagraph"/>
    <w:uiPriority w:val="99"/>
    <w:qFormat/>
    <w:locked/>
    <w:rsid w:val="00A3575A"/>
  </w:style>
  <w:style w:type="paragraph" w:styleId="PlainText">
    <w:name w:val="Plain Text"/>
    <w:basedOn w:val="Normal"/>
    <w:link w:val="PlainTextChar"/>
    <w:uiPriority w:val="99"/>
    <w:semiHidden/>
    <w:unhideWhenUsed/>
    <w:rsid w:val="003A1C9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3A1C90"/>
    <w:rPr>
      <w:rFonts w:ascii="Calibri" w:hAnsi="Calibri"/>
      <w:szCs w:val="21"/>
    </w:rPr>
  </w:style>
  <w:style w:type="character" w:customStyle="1" w:styleId="acopre">
    <w:name w:val="acopre"/>
    <w:basedOn w:val="DefaultParagraphFont"/>
    <w:rsid w:val="00594380"/>
  </w:style>
  <w:style w:type="character" w:styleId="Emphasis">
    <w:name w:val="Emphasis"/>
    <w:basedOn w:val="DefaultParagraphFont"/>
    <w:uiPriority w:val="20"/>
    <w:qFormat/>
    <w:rsid w:val="00594380"/>
    <w:rPr>
      <w:i/>
      <w:iCs/>
    </w:rPr>
  </w:style>
  <w:style w:type="character" w:styleId="CommentReference">
    <w:name w:val="annotation reference"/>
    <w:basedOn w:val="DefaultParagraphFont"/>
    <w:uiPriority w:val="99"/>
    <w:semiHidden/>
    <w:unhideWhenUsed/>
    <w:rsid w:val="00082E85"/>
    <w:rPr>
      <w:sz w:val="16"/>
      <w:szCs w:val="16"/>
    </w:rPr>
  </w:style>
  <w:style w:type="paragraph" w:styleId="CommentText">
    <w:name w:val="annotation text"/>
    <w:basedOn w:val="Normal"/>
    <w:link w:val="CommentTextChar"/>
    <w:uiPriority w:val="99"/>
    <w:unhideWhenUsed/>
    <w:rsid w:val="00082E85"/>
    <w:pPr>
      <w:spacing w:line="240" w:lineRule="auto"/>
    </w:pPr>
    <w:rPr>
      <w:sz w:val="20"/>
      <w:szCs w:val="20"/>
    </w:rPr>
  </w:style>
  <w:style w:type="character" w:customStyle="1" w:styleId="CommentTextChar">
    <w:name w:val="Comment Text Char"/>
    <w:basedOn w:val="DefaultParagraphFont"/>
    <w:link w:val="CommentText"/>
    <w:uiPriority w:val="99"/>
    <w:rsid w:val="00082E85"/>
    <w:rPr>
      <w:sz w:val="20"/>
      <w:szCs w:val="20"/>
    </w:rPr>
  </w:style>
  <w:style w:type="paragraph" w:styleId="CommentSubject">
    <w:name w:val="annotation subject"/>
    <w:basedOn w:val="CommentText"/>
    <w:next w:val="CommentText"/>
    <w:link w:val="CommentSubjectChar"/>
    <w:uiPriority w:val="99"/>
    <w:semiHidden/>
    <w:unhideWhenUsed/>
    <w:rsid w:val="00082E85"/>
    <w:rPr>
      <w:b/>
      <w:bCs/>
    </w:rPr>
  </w:style>
  <w:style w:type="character" w:customStyle="1" w:styleId="CommentSubjectChar">
    <w:name w:val="Comment Subject Char"/>
    <w:basedOn w:val="CommentTextChar"/>
    <w:link w:val="CommentSubject"/>
    <w:uiPriority w:val="99"/>
    <w:semiHidden/>
    <w:rsid w:val="00082E85"/>
    <w:rPr>
      <w:b/>
      <w:bCs/>
      <w:sz w:val="20"/>
      <w:szCs w:val="20"/>
    </w:rPr>
  </w:style>
  <w:style w:type="character" w:customStyle="1" w:styleId="UnresolvedMention1">
    <w:name w:val="Unresolved Mention1"/>
    <w:basedOn w:val="DefaultParagraphFont"/>
    <w:uiPriority w:val="99"/>
    <w:semiHidden/>
    <w:unhideWhenUsed/>
    <w:rsid w:val="007D7D58"/>
    <w:rPr>
      <w:color w:val="605E5C"/>
      <w:shd w:val="clear" w:color="auto" w:fill="E1DFDD"/>
    </w:rPr>
  </w:style>
  <w:style w:type="character" w:styleId="UnresolvedMention">
    <w:name w:val="Unresolved Mention"/>
    <w:basedOn w:val="DefaultParagraphFont"/>
    <w:uiPriority w:val="99"/>
    <w:semiHidden/>
    <w:unhideWhenUsed/>
    <w:rsid w:val="00E36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803692">
      <w:bodyDiv w:val="1"/>
      <w:marLeft w:val="0"/>
      <w:marRight w:val="0"/>
      <w:marTop w:val="0"/>
      <w:marBottom w:val="0"/>
      <w:divBdr>
        <w:top w:val="none" w:sz="0" w:space="0" w:color="auto"/>
        <w:left w:val="none" w:sz="0" w:space="0" w:color="auto"/>
        <w:bottom w:val="none" w:sz="0" w:space="0" w:color="auto"/>
        <w:right w:val="none" w:sz="0" w:space="0" w:color="auto"/>
      </w:divBdr>
    </w:div>
    <w:div w:id="662850998">
      <w:bodyDiv w:val="1"/>
      <w:marLeft w:val="0"/>
      <w:marRight w:val="0"/>
      <w:marTop w:val="0"/>
      <w:marBottom w:val="0"/>
      <w:divBdr>
        <w:top w:val="none" w:sz="0" w:space="0" w:color="auto"/>
        <w:left w:val="none" w:sz="0" w:space="0" w:color="auto"/>
        <w:bottom w:val="none" w:sz="0" w:space="0" w:color="auto"/>
        <w:right w:val="none" w:sz="0" w:space="0" w:color="auto"/>
      </w:divBdr>
    </w:div>
    <w:div w:id="917981252">
      <w:bodyDiv w:val="1"/>
      <w:marLeft w:val="0"/>
      <w:marRight w:val="0"/>
      <w:marTop w:val="0"/>
      <w:marBottom w:val="0"/>
      <w:divBdr>
        <w:top w:val="none" w:sz="0" w:space="0" w:color="auto"/>
        <w:left w:val="none" w:sz="0" w:space="0" w:color="auto"/>
        <w:bottom w:val="none" w:sz="0" w:space="0" w:color="auto"/>
        <w:right w:val="none" w:sz="0" w:space="0" w:color="auto"/>
      </w:divBdr>
    </w:div>
    <w:div w:id="1002586400">
      <w:bodyDiv w:val="1"/>
      <w:marLeft w:val="0"/>
      <w:marRight w:val="0"/>
      <w:marTop w:val="0"/>
      <w:marBottom w:val="0"/>
      <w:divBdr>
        <w:top w:val="none" w:sz="0" w:space="0" w:color="auto"/>
        <w:left w:val="none" w:sz="0" w:space="0" w:color="auto"/>
        <w:bottom w:val="none" w:sz="0" w:space="0" w:color="auto"/>
        <w:right w:val="none" w:sz="0" w:space="0" w:color="auto"/>
      </w:divBdr>
    </w:div>
    <w:div w:id="1388796014">
      <w:bodyDiv w:val="1"/>
      <w:marLeft w:val="0"/>
      <w:marRight w:val="0"/>
      <w:marTop w:val="0"/>
      <w:marBottom w:val="0"/>
      <w:divBdr>
        <w:top w:val="none" w:sz="0" w:space="0" w:color="auto"/>
        <w:left w:val="none" w:sz="0" w:space="0" w:color="auto"/>
        <w:bottom w:val="none" w:sz="0" w:space="0" w:color="auto"/>
        <w:right w:val="none" w:sz="0" w:space="0" w:color="auto"/>
      </w:divBdr>
    </w:div>
    <w:div w:id="1971549502">
      <w:bodyDiv w:val="1"/>
      <w:marLeft w:val="0"/>
      <w:marRight w:val="0"/>
      <w:marTop w:val="0"/>
      <w:marBottom w:val="0"/>
      <w:divBdr>
        <w:top w:val="none" w:sz="0" w:space="0" w:color="auto"/>
        <w:left w:val="none" w:sz="0" w:space="0" w:color="auto"/>
        <w:bottom w:val="none" w:sz="0" w:space="0" w:color="auto"/>
        <w:right w:val="none" w:sz="0" w:space="0" w:color="auto"/>
      </w:divBdr>
    </w:div>
    <w:div w:id="210641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ddk@lddk.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5035</Words>
  <Characters>2870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dc:creator>
  <cp:keywords/>
  <dc:description/>
  <cp:lastModifiedBy>LDDK</cp:lastModifiedBy>
  <cp:revision>3</cp:revision>
  <cp:lastPrinted>2020-10-09T09:03:00Z</cp:lastPrinted>
  <dcterms:created xsi:type="dcterms:W3CDTF">2021-09-02T12:25:00Z</dcterms:created>
  <dcterms:modified xsi:type="dcterms:W3CDTF">2021-09-02T12:33:00Z</dcterms:modified>
</cp:coreProperties>
</file>